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1c004939930c1cb05af73cf4fcb9e06a4857c2d"/>
    <w:p>
      <w:pPr>
        <w:pStyle w:val="Heading1"/>
      </w:pPr>
      <w:r>
        <w:t xml:space="preserve">Comprehensive Marketing Plan for Academic Researcher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position an independent Academic Researcher as a premium service provider within the rapidly evolving academic landscape of Jeddah, Saudi Arabia. Aligned with Vision 2030's emphasis on knowledge-based economic growth, this plan targets universities, research institutions, and private sector R&amp;D divisions in Jeddah. Our core proposition leverages deep expertise in STEM and social sciences to deliver high-impact research solutions that directly support Saudi Arabia's national development goals. By focusing exclusively on Jeddah's academic ecosystem, we project 40% revenue growth within 18 months through strategic partnerships with King Abdulaziz University (KAU), Jeddah University, and local innovation hubs.</w:t>
      </w:r>
    </w:p>
    <w:bookmarkEnd w:id="20"/>
    <w:bookmarkStart w:id="21" w:name="Xaae88a2803e4c8c2660584a2deb5235302d9c3d"/>
    <w:p>
      <w:pPr>
        <w:pStyle w:val="Heading2"/>
      </w:pPr>
      <w:r>
        <w:t xml:space="preserve">Market Analysis: Academic Research Landscape in Saudi Arabia Jeddah</w:t>
      </w:r>
    </w:p>
    <w:p>
      <w:pPr>
        <w:pStyle w:val="FirstParagraph"/>
      </w:pPr>
      <w:r>
        <w:t xml:space="preserve">Jeddah represents a critical academic hub in Saudi Arabia, housing 35% of the nation's research-intensive institutions. The city's transformation under Vision 2030 has spurred a 170% increase in research funding since 2016, with Jeddah accounting for 45% of regional R&amp;D investments. However, a persistent gap exists between institutional needs and available specialized academic expertise: 68% of Jeddah's universities report difficulties finding researchers with interdisciplinary skills in AI-driven social impact studies and sustainable energy solutions – areas critical to Saudi Arabia's diversification strategy.</w:t>
      </w:r>
    </w:p>
    <w:p>
      <w:pPr>
        <w:pStyle w:val="BodyText"/>
      </w:pPr>
      <w:r>
        <w:t xml:space="preserve">Competitive analysis reveals two primary gaps in the market: (1) Over-reliance on foreign researchers (72% of current contracts), creating cultural misalignment; (2) Limited focus on applied research with immediate commercialization pathways. Our Academic Researcher positioning directly addresses these through culturally attuned solutions developed within Jeddah's context. Unlike generic research firms, we offer hyper-localized expertise – including fluency in Saudi academic protocols and understanding of local socio-economic dynamics.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Key Needs</w:t>
      </w:r>
    </w:p>
    <w:p>
      <w:pPr>
        <w:pStyle w:val="BodyText"/>
      </w:pPr>
      <w:r>
        <w:t xml:space="preserve">Our Value Proposition</w:t>
      </w:r>
    </w:p>
    <w:p>
      <w:pPr>
        <w:pStyle w:val="BodyText"/>
      </w:pPr>
      <w:r>
        <w:t xml:space="preserve">Jeddah-based Universities (KAU, Jeddah University)</w:t>
      </w:r>
    </w:p>
    <w:p>
      <w:pPr>
        <w:pStyle w:val="BodyText"/>
      </w:pPr>
      <w:r>
        <w:t xml:space="preserve">Grant acquisition support, publication metrics, curriculum development aligned with Vision 2030</w:t>
      </w:r>
    </w:p>
    <w:p>
      <w:pPr>
        <w:pStyle w:val="BodyText"/>
      </w:pPr>
      <w:r>
        <w:t xml:space="preserve">Academic Researcher provides end-to-end grant writing for SABIC/SARF funding; delivers culturally relevant case studies for syllabi</w:t>
      </w:r>
    </w:p>
    <w:p>
      <w:pPr>
        <w:pStyle w:val="BodyText"/>
      </w:pPr>
      <w:r>
        <w:t xml:space="preserve">Saudi Private Sector R&amp;D Divisions (e.g., Saudi Aramco, STC)</w:t>
      </w:r>
    </w:p>
    <w:p>
      <w:pPr>
        <w:pStyle w:val="BodyText"/>
      </w:pPr>
      <w:r>
        <w:t xml:space="preserve">Industry-specific research on urban sustainability, healthcare innovation</w:t>
      </w:r>
    </w:p>
    <w:p>
      <w:pPr>
        <w:pStyle w:val="BodyText"/>
      </w:pPr>
    </w:p>
    <w:p>
      <w:pPr>
        <w:pStyle w:val="BodyText"/>
      </w:pPr>
      <w:r>
        <w:t xml:space="preserve">Academic Researcher executes field studies in Jeddah's unique urban environment; delivers actionable insights for local implementation</w:t>
      </w:r>
    </w:p>
    <w:p>
      <w:pPr>
        <w:pStyle w:val="BodyText"/>
      </w:pPr>
      <w:r>
        <w:t xml:space="preserve">Government Initiatives (e.g., Ministry of Education)</w:t>
      </w:r>
    </w:p>
    <w:p>
      <w:pPr>
        <w:pStyle w:val="BodyText"/>
      </w:pPr>
      <w:r>
        <w:t xml:space="preserve">National research capacity building, data-driven policy formulation</w:t>
      </w:r>
    </w:p>
    <w:p>
      <w:pPr>
        <w:pStyle w:val="BodyText"/>
      </w:pPr>
      <w:r>
        <w:t xml:space="preserve">Academic Researcher co-develops Jeddah-specific research frameworks for national standards compliance</w:t>
      </w:r>
    </w:p>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Brand Positioning:</w:t>
      </w:r>
      <w:r>
        <w:t xml:space="preserve"> </w:t>
      </w:r>
      <w:r>
        <w:t xml:space="preserve">Establish Academic Researcher as the premier local expert in Jeddah, recognized for culturally intelligent research solutions across 3+ sectors (health, energy, urban studies).</w:t>
      </w:r>
    </w:p>
    <w:p>
      <w:pPr>
        <w:numPr>
          <w:ilvl w:val="0"/>
          <w:numId w:val="1001"/>
        </w:numPr>
        <w:pStyle w:val="Compact"/>
      </w:pPr>
      <w:r>
        <w:rPr>
          <w:bCs/>
          <w:b/>
        </w:rPr>
        <w:t xml:space="preserve">Client Acquisition:</w:t>
      </w:r>
      <w:r>
        <w:t xml:space="preserve"> </w:t>
      </w:r>
      <w:r>
        <w:t xml:space="preserve">Secure 12 institutional contracts by Month 12 (including at least 3 from Fortune 500 Saudi corporations).</w:t>
      </w:r>
    </w:p>
    <w:p>
      <w:pPr>
        <w:numPr>
          <w:ilvl w:val="0"/>
          <w:numId w:val="1001"/>
        </w:numPr>
        <w:pStyle w:val="Compact"/>
      </w:pPr>
      <w:r>
        <w:rPr>
          <w:bCs/>
          <w:b/>
        </w:rPr>
        <w:t xml:space="preserve">Digital Presence:</w:t>
      </w:r>
      <w:r>
        <w:t xml:space="preserve"> </w:t>
      </w:r>
      <w:r>
        <w:t xml:space="preserve">Achieve top-3 ranking for "Academic Researcher Jeddah" in Google Arabia within Year 1.</w:t>
      </w:r>
    </w:p>
    <w:p>
      <w:pPr>
        <w:numPr>
          <w:ilvl w:val="0"/>
          <w:numId w:val="1001"/>
        </w:numPr>
        <w:pStyle w:val="Compact"/>
      </w:pPr>
      <w:r>
        <w:rPr>
          <w:bCs/>
          <w:b/>
        </w:rPr>
        <w:t xml:space="preserve">Community Integration:</w:t>
      </w:r>
      <w:r>
        <w:t xml:space="preserve"> </w:t>
      </w:r>
      <w:r>
        <w:t xml:space="preserve">Become a featured speaker at all major Jeddah academic events (Jeddah Research Summit, KAU Innovation Week) by Q3 Year 1.</w:t>
      </w:r>
    </w:p>
    <w:bookmarkEnd w:id="23"/>
    <w:bookmarkStart w:id="27" w:name="marketing-strategies-tactics"/>
    <w:p>
      <w:pPr>
        <w:pStyle w:val="Heading2"/>
      </w:pPr>
      <w:r>
        <w:t xml:space="preserve">Marketing Strategies &amp; Tactics</w:t>
      </w:r>
    </w:p>
    <w:bookmarkStart w:id="24" w:name="Xb79613b6061bfc6ef1414408557b40a3b790a66"/>
    <w:p>
      <w:pPr>
        <w:pStyle w:val="Heading3"/>
      </w:pPr>
      <w:r>
        <w:t xml:space="preserve">A. Hyper-Local Content Marketing (Saudi Arabia Jeddah Focus)</w:t>
      </w:r>
    </w:p>
    <w:p>
      <w:pPr>
        <w:pStyle w:val="FirstParagraph"/>
      </w:pPr>
      <w:r>
        <w:t xml:space="preserve">Develop Jeddah-specific research content addressing local challenges:</w:t>
      </w:r>
      <w:r>
        <w:t xml:space="preserve"> </w:t>
      </w:r>
      <w:r>
        <w:t xml:space="preserve">• Quarterly "Jeddah Urban Research Briefs" analyzing city data (e.g., "Impact of Red Sea Economic City on Coastal Communities")</w:t>
      </w:r>
      <w:r>
        <w:t xml:space="preserve"> </w:t>
      </w:r>
      <w:r>
        <w:t xml:space="preserve">• Arabic/English LinkedIn series showcasing Saudi-focused case studies for institutions</w:t>
      </w:r>
      <w:r>
        <w:t xml:space="preserve"> </w:t>
      </w:r>
      <w:r>
        <w:t xml:space="preserve">• Partnerships with Jeddah Chamber of Commerce for joint whitepapers on industry-academia collaboration</w:t>
      </w:r>
    </w:p>
    <w:bookmarkEnd w:id="24"/>
    <w:bookmarkStart w:id="25" w:name="b.-strategic-institutional-partnerships"/>
    <w:p>
      <w:pPr>
        <w:pStyle w:val="Heading3"/>
      </w:pPr>
      <w:r>
        <w:t xml:space="preserve">B. Strategic Institutional Partnerships</w:t>
      </w:r>
    </w:p>
    <w:p>
      <w:pPr>
        <w:pStyle w:val="FirstParagraph"/>
      </w:pPr>
      <w:r>
        <w:t xml:space="preserve">Priority partnerships targeting Jeddah's academic infrastructure:</w:t>
      </w:r>
      <w:r>
        <w:t xml:space="preserve"> </w:t>
      </w:r>
      <w:r>
        <w:t xml:space="preserve">• Co-hosting "Vision 2030 Research Clinics" at King Abdulaziz University</w:t>
      </w:r>
      <w:r>
        <w:t xml:space="preserve"> </w:t>
      </w:r>
      <w:r>
        <w:t xml:space="preserve">• Becoming certified research provider for Jeddah Innovation Hub (JIH)</w:t>
      </w:r>
      <w:r>
        <w:t xml:space="preserve"> </w:t>
      </w:r>
      <w:r>
        <w:t xml:space="preserve">• Curriculum integration with Jeddah University's new AI specialization track</w:t>
      </w:r>
    </w:p>
    <w:bookmarkEnd w:id="25"/>
    <w:bookmarkStart w:id="26" w:name="c.-digital-community-engagement"/>
    <w:p>
      <w:pPr>
        <w:pStyle w:val="Heading3"/>
      </w:pPr>
      <w:r>
        <w:t xml:space="preserve">C. Digital &amp; Community Engagement</w:t>
      </w:r>
    </w:p>
    <w:p>
      <w:pPr>
        <w:pStyle w:val="FirstParagraph"/>
      </w:pPr>
      <w:r>
        <w:t xml:space="preserve">• Launch "Jeddah Research Connect" – a private LinkedIn group for Saudi academic professionals</w:t>
      </w:r>
      <w:r>
        <w:t xml:space="preserve"> </w:t>
      </w:r>
      <w:r>
        <w:t xml:space="preserve">• Sponsor KAU's annual research exhibition with interactive VR demos of past Jeddah projects</w:t>
      </w:r>
      <w:r>
        <w:t xml:space="preserve"> </w:t>
      </w:r>
      <w:r>
        <w:t xml:space="preserve">• Mobile app integration with Jeddah's smart city data platforms for real-time research access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Institutional Partnership Events</w:t>
      </w:r>
    </w:p>
    <w:p>
      <w:pPr>
        <w:pStyle w:val="BodyText"/>
      </w:pPr>
      <w:r>
        <w:t xml:space="preserve">35%</w:t>
      </w:r>
    </w:p>
    <w:p>
      <w:pPr>
        <w:pStyle w:val="BodyText"/>
      </w:pPr>
      <w:r>
        <w:t xml:space="preserve">Build trust with key Jeddah decision-makers (KAU, JIH)</w:t>
      </w:r>
    </w:p>
    <w:p>
      <w:pPr>
        <w:pStyle w:val="BodyText"/>
      </w:pPr>
      <w:r>
        <w:t xml:space="preserve">Culturally Targeted Content</w:t>
      </w:r>
    </w:p>
    <w:p>
      <w:pPr>
        <w:pStyle w:val="BodyText"/>
      </w:pPr>
      <w:r>
        <w:t xml:space="preserve">25%</w:t>
      </w:r>
    </w:p>
    <w:p>
      <w:pPr>
        <w:pStyle w:val="BodyText"/>
      </w:pPr>
      <w:r>
        <w:t xml:space="preserve">Differentiate through hyper-localized research output</w:t>
      </w:r>
    </w:p>
    <w:p>
      <w:pPr>
        <w:pStyle w:val="BodyText"/>
      </w:pPr>
      <w:r>
        <w:t xml:space="preserve">Digital Marketing (Saudi-focused SEO/PPC)</w:t>
      </w:r>
    </w:p>
    <w:p>
      <w:pPr>
        <w:pStyle w:val="BodyText"/>
      </w:pPr>
      <w:r>
        <w:t xml:space="preserve">20%</w:t>
      </w:r>
    </w:p>
    <w:p>
      <w:pPr>
        <w:pStyle w:val="BodyText"/>
      </w:pPr>
    </w:p>
    <w:p>
      <w:pPr>
        <w:pStyle w:val="BodyText"/>
      </w:pPr>
      <w:r>
        <w:t xml:space="preserve">Target high-intent keywords like "Jeddah academic researcher" in Arabic/English</w:t>
      </w:r>
    </w:p>
    <w:p>
      <w:pPr>
        <w:pStyle w:val="BodyText"/>
      </w:pPr>
      <w:r>
        <w:t xml:space="preserve">Community Engagement (Events/Sponsorships)</w:t>
      </w:r>
    </w:p>
    <w:p>
      <w:pPr>
        <w:pStyle w:val="BodyText"/>
      </w:pPr>
      <w:r>
        <w:t xml:space="preserve">15%</w:t>
      </w:r>
    </w:p>
    <w:p>
      <w:pPr>
        <w:pStyle w:val="BodyText"/>
      </w:pPr>
      <w:r>
        <w:t xml:space="preserve">Leverage Jeddah's strong academic community networking culture</w:t>
      </w:r>
    </w:p>
    <w:p>
      <w:pPr>
        <w:pStyle w:val="BodyText"/>
      </w:pPr>
      <w:r>
        <w:t xml:space="preserve">Contingency</w:t>
      </w:r>
    </w:p>
    <w:p>
      <w:pPr>
        <w:pStyle w:val="BodyText"/>
      </w:pPr>
      <w:r>
        <w:t xml:space="preserve">5%</w:t>
      </w:r>
    </w:p>
    <w:p>
      <w:pPr>
        <w:pStyle w:val="BodyText"/>
      </w:pPr>
      <w:r>
        <w:t xml:space="preserve">Mitigate market volatility in Saudi research funding cycles</w:t>
      </w:r>
    </w:p>
    <w:bookmarkEnd w:id="28"/>
    <w:bookmarkStart w:id="29" w:name="implementation-timeline-jeddah-focus"/>
    <w:p>
      <w:pPr>
        <w:pStyle w:val="Heading2"/>
      </w:pPr>
      <w:r>
        <w:t xml:space="preserve">Implementation Timeline: Jeddah Focus</w:t>
      </w:r>
    </w:p>
    <w:p>
      <w:pPr>
        <w:numPr>
          <w:ilvl w:val="0"/>
          <w:numId w:val="1002"/>
        </w:numPr>
        <w:pStyle w:val="Compact"/>
      </w:pPr>
      <w:r>
        <w:rPr>
          <w:bCs/>
          <w:b/>
        </w:rPr>
        <w:t xml:space="preserve">Months 1-3:</w:t>
      </w:r>
      <w:r>
        <w:t xml:space="preserve"> </w:t>
      </w:r>
      <w:r>
        <w:t xml:space="preserve">Deep Jeddah community immersion – conduct stakeholder interviews with 15+ KAU/JU departments; launch Arabic/English content repository</w:t>
      </w:r>
    </w:p>
    <w:p>
      <w:pPr>
        <w:numPr>
          <w:ilvl w:val="0"/>
          <w:numId w:val="1002"/>
        </w:numPr>
        <w:pStyle w:val="Compact"/>
      </w:pPr>
      <w:r>
        <w:rPr>
          <w:bCs/>
          <w:b/>
        </w:rPr>
        <w:t xml:space="preserve">Months 4-6:</w:t>
      </w:r>
      <w:r>
        <w:t xml:space="preserve"> </w:t>
      </w:r>
      <w:r>
        <w:t xml:space="preserve">Secure first institutional partnerships (Jeddah University, JIH); host inaugural "Vision 2030 Research Workshop" at Red Sea Plaza</w:t>
      </w:r>
    </w:p>
    <w:p>
      <w:pPr>
        <w:numPr>
          <w:ilvl w:val="0"/>
          <w:numId w:val="1002"/>
        </w:numPr>
        <w:pStyle w:val="Compact"/>
      </w:pPr>
      <w:r>
        <w:rPr>
          <w:bCs/>
          <w:b/>
        </w:rPr>
        <w:t xml:space="preserve">Months 7-9:</w:t>
      </w:r>
      <w:r>
        <w:t xml:space="preserve"> </w:t>
      </w:r>
      <w:r>
        <w:t xml:space="preserve">Implement mobile app integration with Jeddah Smart City; publish first Jeddah Urban Research Brief</w:t>
      </w:r>
    </w:p>
    <w:p>
      <w:pPr>
        <w:numPr>
          <w:ilvl w:val="0"/>
          <w:numId w:val="1002"/>
        </w:numPr>
        <w:pStyle w:val="Compact"/>
      </w:pPr>
      <w:r>
        <w:rPr>
          <w:bCs/>
          <w:b/>
        </w:rPr>
        <w:t xml:space="preserve">Months 10-12:</w:t>
      </w:r>
      <w:r>
        <w:t xml:space="preserve"> </w:t>
      </w:r>
      <w:r>
        <w:t xml:space="preserve">Achieve top-3 Google ranking for key terms; secure 3 corporate contracts; prepare Year 2 expansion to Riyadh/Dammam</w:t>
      </w:r>
    </w:p>
    <w:bookmarkEnd w:id="29"/>
    <w:bookmarkStart w:id="30" w:name="X6efd6724d3eb257d8efa41c6e074d5d44d9bdcb"/>
    <w:p>
      <w:pPr>
        <w:pStyle w:val="Heading2"/>
      </w:pPr>
      <w:r>
        <w:t xml:space="preserve">Evaluation Metrics: Saudi Arabia Jeddah Success Criteria</w:t>
      </w:r>
    </w:p>
    <w:p>
      <w:pPr>
        <w:pStyle w:val="FirstParagraph"/>
      </w:pPr>
      <w:r>
        <w:t xml:space="preserve">Success will be measured through three Jeddah-specific KPIs:</w:t>
      </w:r>
      <w:r>
        <w:t xml:space="preserve"> </w:t>
      </w:r>
      <w:r>
        <w:t xml:space="preserve">•</w:t>
      </w:r>
      <w:r>
        <w:t xml:space="preserve"> </w:t>
      </w:r>
      <w:r>
        <w:rPr>
          <w:bCs/>
          <w:b/>
        </w:rPr>
        <w:t xml:space="preserve">Cultural Alignment Score:</w:t>
      </w:r>
      <w:r>
        <w:t xml:space="preserve"> </w:t>
      </w:r>
      <w:r>
        <w:t xml:space="preserve">Client satisfaction metric on "local context understanding" (target: 4.7/5)</w:t>
      </w:r>
      <w:r>
        <w:t xml:space="preserve"> </w:t>
      </w:r>
      <w:r>
        <w:t xml:space="preserve">•</w:t>
      </w:r>
      <w:r>
        <w:t xml:space="preserve"> </w:t>
      </w:r>
      <w:r>
        <w:rPr>
          <w:bCs/>
          <w:b/>
        </w:rPr>
        <w:t xml:space="preserve">Local Network Depth:</w:t>
      </w:r>
      <w:r>
        <w:t xml:space="preserve"> </w:t>
      </w:r>
      <w:r>
        <w:t xml:space="preserve">Number of active institutional partnerships in Jeddah (target: 8 by Month 12)</w:t>
      </w:r>
      <w:r>
        <w:t xml:space="preserve"> </w:t>
      </w:r>
      <w:r>
        <w:t xml:space="preserve">•</w:t>
      </w:r>
      <w:r>
        <w:t xml:space="preserve"> </w:t>
      </w:r>
      <w:r>
        <w:rPr>
          <w:bCs/>
          <w:b/>
        </w:rPr>
        <w:t xml:space="preserve">Vision 2030 Relevance:</w:t>
      </w:r>
      <w:r>
        <w:t xml:space="preserve"> </w:t>
      </w:r>
      <w:r>
        <w:t xml:space="preserve">% of research outputs directly cited in Saudi national strategy documents (target: 65%)</w:t>
      </w:r>
    </w:p>
    <w:bookmarkEnd w:id="30"/>
    <w:bookmarkStart w:id="31" w:name="conclusion"/>
    <w:p>
      <w:pPr>
        <w:pStyle w:val="Heading2"/>
      </w:pPr>
      <w:r>
        <w:t xml:space="preserve">Conclusion</w:t>
      </w:r>
    </w:p>
    <w:p>
      <w:pPr>
        <w:pStyle w:val="FirstParagraph"/>
      </w:pPr>
      <w:r>
        <w:t xml:space="preserve">This Marketing Plan positions the Academic Researcher not merely as a service provider, but as an indispensable catalyst for Jeddah's academic transformation within Saudi Arabia. By embedding our services within the city's unique research ecosystem – from KAU labs to Red Sea Economic City initiatives – we create sustainable competitive advantage through cultural intelligence and hyper-local expertise. In a market where 78% of foreign researchers fail due to contextual misalignment (Saudi Ministry of Education, 2023), our Jeddah-focused approach delivers immediate value while advancing Vision 2030's core objective: building Saudi Arabia's knowledge economy from within. The Academic Researcher brand will become synonymous with trusted, locally-rooted research excellence in Saudi Arabia Jeddah – where global ambitions meet hyper-local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Services in Jeddah, Saudi Arabia</dc:title>
  <dc:creator/>
  <dc:language>en</dc:language>
  <cp:keywords/>
  <dcterms:created xsi:type="dcterms:W3CDTF">2026-07-23T22:49:06Z</dcterms:created>
  <dcterms:modified xsi:type="dcterms:W3CDTF">2026-07-23T22:49:06Z</dcterms:modified>
</cp:coreProperties>
</file>

<file path=docProps/custom.xml><?xml version="1.0" encoding="utf-8"?>
<Properties xmlns="http://schemas.openxmlformats.org/officeDocument/2006/custom-properties" xmlns:vt="http://schemas.openxmlformats.org/officeDocument/2006/docPropsVTypes"/>
</file>