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30c08acdb9ebc0d708545691b4ce2c2127723c4"/>
    <w:p>
      <w:pPr>
        <w:pStyle w:val="Heading1"/>
      </w:pPr>
      <w:r>
        <w:t xml:space="preserve">Comprehensive Marketing Plan: Positioning the Academic Researcher in Senegal Dakar</w:t>
      </w:r>
    </w:p>
    <w:bookmarkStart w:id="20" w:name="executive-summary"/>
    <w:p>
      <w:pPr>
        <w:pStyle w:val="Heading2"/>
      </w:pPr>
      <w:r>
        <w:t xml:space="preserve">Executive Summary</w:t>
      </w:r>
    </w:p>
    <w:p>
      <w:pPr>
        <w:pStyle w:val="FirstParagraph"/>
      </w:pPr>
      <w:r>
        <w:t xml:space="preserve">This Marketing Plan outlines a strategic framework for establishing and promoting the professional services of an Academic Researcher operating within the dynamic academic ecosystem of Senegal Dakar. The plan addresses critical gaps in research support infrastructure across Senegalese institutions while leveraging Dakar's position as West Africa's premier academic hub. As Dakar hosts over 30 higher education institutions including Cheikh Anta Diop University and the African Institute for Mathematical Sciences, there is significant demand for specialized research expertise. This plan details how an Academic Researcher can effectively market their services to universities, NGOs, government agencies, and international development partners operating in Senegal Dakar.</w:t>
      </w:r>
    </w:p>
    <w:bookmarkEnd w:id="20"/>
    <w:bookmarkStart w:id="21" w:name="market-analysis-senegal-dakar-context"/>
    <w:p>
      <w:pPr>
        <w:pStyle w:val="Heading2"/>
      </w:pPr>
      <w:r>
        <w:t xml:space="preserve">Market Analysis: Senegal Dakar Context</w:t>
      </w:r>
    </w:p>
    <w:p>
      <w:pPr>
        <w:pStyle w:val="FirstParagraph"/>
      </w:pPr>
      <w:r>
        <w:t xml:space="preserve">The academic research landscape in Senegal Dakar presents unique opportunities. Despite strong institutional foundations, researchers face systemic challenges including limited access to advanced methodologies, funding constraints, and insufficient technical support. According to the 2023 UNESCO report on African research capacity, only 18% of Senegalese universities have robust research infrastructure. This creates a clear market need for specialized Academic Researcher services that bridge methodology gaps in fields like public health (critical given Dakar's role as an epicenter for WHO initiatives), sustainable agriculture (vital for Senegal's economy), and climate resilience studies.</w:t>
      </w:r>
    </w:p>
    <w:p>
      <w:pPr>
        <w:pStyle w:val="BodyText"/>
      </w:pPr>
      <w:r>
        <w:t xml:space="preserve">Dakar's academic ecosystem is particularly receptive to collaborative research models. With 25,000+ graduate students and 4,500 faculty across Dakar-based institutions, demand for research support services has grown by 32% annually since 2021. International partners such as the German Academic Exchange Service (DAAD) and USAID have increased funding for Senegalese research capacity building, creating fertile ground for an Academic Researcher to position themselves as a solutions provider.</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University research departments (particularly in health sciences, environmental studies, and social sciences) at institutions like UCAD and ENS Dakar seeking methodological expertise for grant applications and data analysis. These stakeholders require Academic Researcher services that align with international standards for project proposals.</w:t>
      </w:r>
    </w:p>
    <w:p>
      <w:pPr>
        <w:pStyle w:val="BodyText"/>
      </w:pPr>
      <w:r>
        <w:rPr>
          <w:bCs/>
          <w:b/>
        </w:rPr>
        <w:t xml:space="preserve">Secondary Audience:</w:t>
      </w:r>
      <w:r>
        <w:t xml:space="preserve"> </w:t>
      </w:r>
      <w:r>
        <w:t xml:space="preserve">Government entities such as the Senegalese Ministry of Higher Education and Research, which annually allocates $48M to research initiatives but struggles with implementation capacity. NGOs like Oxfam-Senegal and CARE International also represent key clients needing locally contextualized research support.</w:t>
      </w:r>
    </w:p>
    <w:p>
      <w:pPr>
        <w:pStyle w:val="BodyText"/>
      </w:pPr>
      <w:r>
        <w:rPr>
          <w:bCs/>
          <w:b/>
        </w:rPr>
        <w:t xml:space="preserve">Tertiary Audience:</w:t>
      </w:r>
      <w:r>
        <w:t xml:space="preserve"> </w:t>
      </w:r>
      <w:r>
        <w:t xml:space="preserve">International development partners (UNDP, World Bank) commissioning research on Senegalese socio-economic challenges. An Academic Researcher specializing in Dakar context will command premium rates for hyper-local insights.</w:t>
      </w:r>
    </w:p>
    <w:bookmarkEnd w:id="22"/>
    <w:bookmarkStart w:id="23" w:name="marketing-objectives"/>
    <w:p>
      <w:pPr>
        <w:pStyle w:val="Heading2"/>
      </w:pPr>
      <w:r>
        <w:t xml:space="preserve">Marketing Objectives</w:t>
      </w:r>
    </w:p>
    <w:p>
      <w:pPr>
        <w:numPr>
          <w:ilvl w:val="0"/>
          <w:numId w:val="1001"/>
        </w:numPr>
        <w:pStyle w:val="Compact"/>
      </w:pPr>
      <w:r>
        <w:t xml:space="preserve">Establish 15 institutional partnerships with Dakar-based universities within 18 months</w:t>
      </w:r>
    </w:p>
    <w:p>
      <w:pPr>
        <w:numPr>
          <w:ilvl w:val="0"/>
          <w:numId w:val="1001"/>
        </w:numPr>
        <w:pStyle w:val="Compact"/>
      </w:pPr>
      <w:r>
        <w:t xml:space="preserve">Secure two major government research contracts for Dakar-specific projects by Q3 2025</w:t>
      </w:r>
    </w:p>
    <w:bookmarkEnd w:id="23"/>
    <w:bookmarkStart w:id="24" w:name="Xf1cd75d38614c01d9205d8c9db4c623d24093d4"/>
    <w:p>
      <w:pPr>
        <w:pStyle w:val="Heading2"/>
      </w:pPr>
      <w:r>
        <w:t xml:space="preserve">Strategic Positioning and Value Proposition</w:t>
      </w:r>
    </w:p>
    <w:p>
      <w:pPr>
        <w:pStyle w:val="FirstParagraph"/>
      </w:pPr>
      <w:r>
        <w:t xml:space="preserve">We position the Academic Researcher as a "Dakar-Contextualized Research Partner" – not merely a service provider but an embedded collaborator who understands Senegal's academic culture, language nuances (Wolof/French/English), and local research barriers. This differentiates from foreign consultants who lack contextual awareness. Key value pillars include:</w:t>
      </w:r>
    </w:p>
    <w:p>
      <w:pPr>
        <w:numPr>
          <w:ilvl w:val="0"/>
          <w:numId w:val="1002"/>
        </w:numPr>
        <w:pStyle w:val="Compact"/>
      </w:pPr>
      <w:r>
        <w:rPr>
          <w:bCs/>
          <w:b/>
        </w:rPr>
        <w:t xml:space="preserve">Methodological Excellence:</w:t>
      </w:r>
      <w:r>
        <w:t xml:space="preserve"> </w:t>
      </w:r>
      <w:r>
        <w:t xml:space="preserve">Advanced statistical analysis (using R/Python) tailored to Senegalese data collection realities</w:t>
      </w:r>
    </w:p>
    <w:p>
      <w:pPr>
        <w:numPr>
          <w:ilvl w:val="0"/>
          <w:numId w:val="1002"/>
        </w:numPr>
        <w:pStyle w:val="Compact"/>
      </w:pPr>
      <w:r>
        <w:rPr>
          <w:bCs/>
          <w:b/>
        </w:rPr>
        <w:t xml:space="preserve">Cultural Fluency:</w:t>
      </w:r>
      <w:r>
        <w:t xml:space="preserve"> </w:t>
      </w:r>
      <w:r>
        <w:t xml:space="preserve">Navigating Dakar's academic bureaucracy and community engagement protocols</w:t>
      </w:r>
    </w:p>
    <w:p>
      <w:pPr>
        <w:numPr>
          <w:ilvl w:val="0"/>
          <w:numId w:val="1002"/>
        </w:numPr>
        <w:pStyle w:val="Compact"/>
      </w:pPr>
      <w:r>
        <w:rPr>
          <w:bCs/>
          <w:b/>
        </w:rPr>
        <w:t xml:space="preserve">Funding Expertise:</w:t>
      </w:r>
      <w:r>
        <w:t xml:space="preserve"> </w:t>
      </w:r>
      <w:r>
        <w:t xml:space="preserve">Successfully securing grants from Senegalese and international sources (e.g., African Research Universities Alliance funding)</w:t>
      </w:r>
    </w:p>
    <w:bookmarkEnd w:id="24"/>
    <w:bookmarkStart w:id="25" w:name="X269732ea4a4e5a14079470461ae39ff7a56e3a4"/>
    <w:p>
      <w:pPr>
        <w:pStyle w:val="Heading2"/>
      </w:pPr>
      <w:r>
        <w:t xml:space="preserve">Marketing Tactics for Senegal Dakar Implementation</w:t>
      </w:r>
    </w:p>
    <w:p>
      <w:pPr>
        <w:pStyle w:val="FirstParagraph"/>
      </w:pPr>
      <w:r>
        <w:rPr>
          <w:bCs/>
          <w:b/>
        </w:rPr>
        <w:t xml:space="preserve">Phase 1: Digital Presence (Months 1-3):</w:t>
      </w:r>
      <w:r>
        <w:t xml:space="preserve"> </w:t>
      </w:r>
      <w:r>
        <w:t xml:space="preserve">Develop a multilingual website featuring case studies of past Dakar projects (e.g., "Analysis of Urban Agriculture in Pikine District"), optimized for local search terms like "Academic Researcher Dakar" or "Research Methodology Senegal". Partner with Dakar-based academic blogs to publish insights on challenges like rural data collection in Senegal.</w:t>
      </w:r>
    </w:p>
    <w:p>
      <w:pPr>
        <w:pStyle w:val="BodyText"/>
      </w:pPr>
      <w:r>
        <w:rPr>
          <w:bCs/>
          <w:b/>
        </w:rPr>
        <w:t xml:space="preserve">Phase 2: Strategic Partnerships (Months 4-9):</w:t>
      </w:r>
      <w:r>
        <w:t xml:space="preserve"> </w:t>
      </w:r>
      <w:r>
        <w:t xml:space="preserve">Collaborate with UCAD's Research Directorate for joint workshops on "Grant Writing for Senegalese Researchers" – positioning the Academic Researcher as a thought leader. Attend all major Dakar academic events including the annual Dakar International Science Festival.</w:t>
      </w:r>
    </w:p>
    <w:p>
      <w:pPr>
        <w:pStyle w:val="BodyText"/>
      </w:pPr>
      <w:r>
        <w:rPr>
          <w:bCs/>
          <w:b/>
        </w:rPr>
        <w:t xml:space="preserve">Phase 3: Community Building (Months 10-18):</w:t>
      </w:r>
      <w:r>
        <w:t xml:space="preserve"> </w:t>
      </w:r>
      <w:r>
        <w:t xml:space="preserve">Launch "Dakar Research Connect," a monthly networking forum for researchers in Senegal, hosted at Le Cercle de la Presse. This builds trust while showcasing the Academic Researcher's local engagement – critical for credibility in Dakar's tight-knit academic community.</w:t>
      </w:r>
    </w:p>
    <w:p>
      <w:pPr>
        <w:pStyle w:val="BodyText"/>
      </w:pPr>
      <w:r>
        <w:rPr>
          <w:bCs/>
          <w:b/>
        </w:rPr>
        <w:t xml:space="preserve">Phase 4: Government Engagement (Ongoing):</w:t>
      </w:r>
      <w:r>
        <w:t xml:space="preserve"> </w:t>
      </w:r>
      <w:r>
        <w:t xml:space="preserve">Develop tailored research briefs addressing Senegal's National Development Plan (PNDES) priorities, such as digital transformation in education or malaria reduction strategies. Submit these directly to the Ministry of Higher Education through official channels.</w:t>
      </w:r>
    </w:p>
    <w:bookmarkEnd w:id="25"/>
    <w:bookmarkStart w:id="26" w:name="budget-allocation-for-dakar-market"/>
    <w:p>
      <w:pPr>
        <w:pStyle w:val="Heading2"/>
      </w:pPr>
      <w:r>
        <w:t xml:space="preserve">Budget Allocation for Dakar Market</w:t>
      </w:r>
    </w:p>
    <w:p>
      <w:pPr>
        <w:pStyle w:val="FirstParagraph"/>
      </w:pPr>
      <w:r>
        <w:t xml:space="preserve">Initial investment of $15,000 allocated as follows:</w:t>
      </w:r>
    </w:p>
    <w:p>
      <w:pPr>
        <w:numPr>
          <w:ilvl w:val="0"/>
          <w:numId w:val="1003"/>
        </w:numPr>
        <w:pStyle w:val="Compact"/>
      </w:pPr>
      <w:r>
        <w:t xml:space="preserve">Website and Localization: $3,500 (including French/Wolof content)</w:t>
      </w:r>
    </w:p>
    <w:p>
      <w:pPr>
        <w:numPr>
          <w:ilvl w:val="0"/>
          <w:numId w:val="1003"/>
        </w:numPr>
        <w:pStyle w:val="Compact"/>
      </w:pPr>
      <w:r>
        <w:t xml:space="preserve">Dakar Event Participation: $4,800 (festival booths, workshop materials)</w:t>
      </w:r>
    </w:p>
    <w:p>
      <w:pPr>
        <w:numPr>
          <w:ilvl w:val="0"/>
          <w:numId w:val="1003"/>
        </w:numPr>
        <w:pStyle w:val="Compact"/>
      </w:pPr>
      <w:r>
        <w:t xml:space="preserve">Partnership Development: $3,200 (UCAD collaboration costs)</w:t>
      </w:r>
    </w:p>
    <w:p>
      <w:pPr>
        <w:numPr>
          <w:ilvl w:val="0"/>
          <w:numId w:val="1003"/>
        </w:numPr>
        <w:pStyle w:val="Compact"/>
      </w:pPr>
      <w:r>
        <w:t xml:space="preserve">Content Marketing: $2,500 (case studies for Senegal context)</w:t>
      </w:r>
    </w:p>
    <w:bookmarkEnd w:id="26"/>
    <w:bookmarkStart w:id="27" w:name="evaluation-metrics"/>
    <w:p>
      <w:pPr>
        <w:pStyle w:val="Heading2"/>
      </w:pPr>
      <w:r>
        <w:t xml:space="preserve">Evaluation Metrics</w:t>
      </w:r>
    </w:p>
    <w:p>
      <w:pPr>
        <w:pStyle w:val="FirstParagraph"/>
      </w:pPr>
      <w:r>
        <w:t xml:space="preserve">We measure success through both quantitative and qualitative KPIs specific to Dakar's academic environment:</w:t>
      </w:r>
    </w:p>
    <w:p>
      <w:pPr>
        <w:numPr>
          <w:ilvl w:val="0"/>
          <w:numId w:val="1004"/>
        </w:numPr>
        <w:pStyle w:val="Compact"/>
      </w:pPr>
      <w:r>
        <w:t xml:space="preserve">Website traffic from Senegal (+40% MoM after launch)</w:t>
      </w:r>
    </w:p>
    <w:p>
      <w:pPr>
        <w:numPr>
          <w:ilvl w:val="0"/>
          <w:numId w:val="1004"/>
        </w:numPr>
        <w:pStyle w:val="Compact"/>
      </w:pPr>
      <w:r>
        <w:t xml:space="preserve">Number of university partnership agreements signed (Target: 8 in Year 1)</w:t>
      </w:r>
    </w:p>
    <w:p>
      <w:pPr>
        <w:numPr>
          <w:ilvl w:val="0"/>
          <w:numId w:val="1004"/>
        </w:numPr>
        <w:pStyle w:val="Compact"/>
      </w:pPr>
      <w:r>
        <w:t xml:space="preserve">Client retention rate among Dakar-based institutions (Target: &gt;75%)</w:t>
      </w:r>
    </w:p>
    <w:p>
      <w:pPr>
        <w:numPr>
          <w:ilvl w:val="0"/>
          <w:numId w:val="1004"/>
        </w:numPr>
        <w:pStyle w:val="Compact"/>
      </w:pPr>
      <w:r>
        <w:t xml:space="preserve">Social media engagement on Dakar-relevant research topics (Measured via LinkedIn analytics)</w:t>
      </w:r>
    </w:p>
    <w:bookmarkEnd w:id="27"/>
    <w:bookmarkStart w:id="28" w:name="X01108ed6bf5b4fb85edb67ab06adac7962fa251"/>
    <w:p>
      <w:pPr>
        <w:pStyle w:val="Heading2"/>
      </w:pPr>
      <w:r>
        <w:t xml:space="preserve">Conclusion: The Academic Researcher Advantage in Senegal Dakar</w:t>
      </w:r>
    </w:p>
    <w:p>
      <w:pPr>
        <w:pStyle w:val="FirstParagraph"/>
      </w:pPr>
      <w:r>
        <w:t xml:space="preserve">This Marketing Plan positions the Academic Researcher not as a generic service provider but as an indispensable catalyst for research excellence within Senegal Dakar. By deeply understanding Dakar's unique academic ecosystem – from navigating university bureaucracy to leveraging local partnerships – this strategy transforms the Academic Researcher into a trusted advisor rather than a vendor. The plan capitalizes on Senegal's growing investment in research capacity while addressing systemic gaps through culturally intelligent service delivery. As Dakar continues to emerge as West Africa's research capital, early market positioning will yield significant competitive advantages for any Academic Researcher committed to this dynamic environment. This Marketing Plan provides the actionable roadmap to establish dominance in one of Africa's most promising academic markets.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Dakar, Senegal</dc:title>
  <dc:creator/>
  <cp:keywords/>
  <dcterms:created xsi:type="dcterms:W3CDTF">2026-07-23T11:38:20Z</dcterms:created>
  <dcterms:modified xsi:type="dcterms:W3CDTF">2026-07-23T11:38:20Z</dcterms:modified>
</cp:coreProperties>
</file>

<file path=docProps/custom.xml><?xml version="1.0" encoding="utf-8"?>
<Properties xmlns="http://schemas.openxmlformats.org/officeDocument/2006/custom-properties" xmlns:vt="http://schemas.openxmlformats.org/officeDocument/2006/docPropsVTypes"/>
</file>