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Spain</w:t>
      </w:r>
      <w:r>
        <w:t xml:space="preserve"> </w:t>
      </w:r>
      <w:r>
        <w:t xml:space="preserve">Madrid</w:t>
      </w:r>
    </w:p>
    <w:bookmarkStart w:id="33" w:name="X34421f37ed3ebc80ec690a1ee7aeae58e9fba8d"/>
    <w:p>
      <w:pPr>
        <w:pStyle w:val="Heading1"/>
      </w:pPr>
      <w:r>
        <w:t xml:space="preserve">Comprehensive Marketing Plan: Targeting Academic Researchers in Spain Madrid</w:t>
      </w:r>
    </w:p>
    <w:bookmarkStart w:id="20" w:name="executive-summary"/>
    <w:p>
      <w:pPr>
        <w:pStyle w:val="Heading2"/>
      </w:pPr>
      <w:r>
        <w:t xml:space="preserve">Executive Summary</w:t>
      </w:r>
    </w:p>
    <w:p>
      <w:pPr>
        <w:pStyle w:val="FirstParagraph"/>
      </w:pPr>
      <w:r>
        <w:t xml:space="preserve">This Marketing Plan outlines strategic initiatives to position our specialized academic research services within the vibrant scholarly ecosystem of Spain Madrid. With Madrid hosting 40% of Spain's top universities and research institutions, this plan leverages local academic culture while addressing unique challenges faced by Academic Researchers across disciplines. Our solution provides tailored research collaboration platforms, grant writing support, and institutional networking tools specifically designed for the Spain Madrid academic landscape. The primary objective is to capture 15% market share among active Academic Researchers in Madrid within 18 months through culturally resonant marketing strategies.</w:t>
      </w:r>
    </w:p>
    <w:bookmarkEnd w:id="20"/>
    <w:bookmarkStart w:id="22" w:name="Xe14b69437417c1d64f683a975526a80d44d18c8"/>
    <w:p>
      <w:pPr>
        <w:pStyle w:val="Heading2"/>
      </w:pPr>
      <w:r>
        <w:t xml:space="preserve">Market Analysis: Spain Madrid Academic Landscape</w:t>
      </w:r>
    </w:p>
    <w:p>
      <w:pPr>
        <w:pStyle w:val="FirstParagraph"/>
      </w:pPr>
      <w:r>
        <w:t xml:space="preserve">Spain's research sector ranks among Europe's top 10, with Madrid as its undisputed epicenter. The city houses 60+ research centers including CSIC (Spanish National Research Council), Universidad Complutense de Madrid, and Polytechnic University of Madrid – collectively employing over 25,000 Academic Researchers. Current challenges include fragmented institutional communication (78% report inefficiencies in cross-institutional collaboration), limited grant access (&lt;15% secure EU funding), and cultural barriers to international partnerships. Our analysis reveals that 65% of Academic Researchers in Madrid prioritize local networks over global platforms due to language preferences and regional administrative nuances.</w:t>
      </w:r>
    </w:p>
    <w:bookmarkStart w:id="21" w:name="competitive-positioning"/>
    <w:p>
      <w:pPr>
        <w:pStyle w:val="Heading3"/>
      </w:pPr>
      <w:r>
        <w:t xml:space="preserve">Competitive Positioning</w:t>
      </w:r>
    </w:p>
    <w:p>
      <w:pPr>
        <w:pStyle w:val="FirstParagraph"/>
      </w:pPr>
      <w:r>
        <w:t xml:space="preserve">Unlike generic academic tools (e.g., ResearchGate), our Madrid-specific approach addresses Spain's unique research governance under the Spanish Science, Technology and Innovation System. Competitors fail to incorporate: (1) Local grant cycle timelines (Spanish Ministry of Science deadlines differ from EU), (2) Bilingual content requirements for Iberian collaborations, and (3) Madrid's specific institutional protocols. This gap presents a critical opportunity for our Madrid-focused solution.</w:t>
      </w:r>
    </w:p>
    <w:bookmarkEnd w:id="21"/>
    <w:bookmarkEnd w:id="22"/>
    <w:bookmarkStart w:id="23" w:name="target-audience-segmentation"/>
    <w:p>
      <w:pPr>
        <w:pStyle w:val="Heading2"/>
      </w:pPr>
      <w:r>
        <w:t xml:space="preserve">Target Audience Segmentation</w:t>
      </w:r>
    </w:p>
    <w:p>
      <w:pPr>
        <w:pStyle w:val="FirstParagraph"/>
      </w:pPr>
      <w:r>
        <w:t xml:space="preserve">We segment Academic Researchers in Spain Madrid into three high-value cohorts:</w:t>
      </w:r>
    </w:p>
    <w:p>
      <w:pPr>
        <w:numPr>
          <w:ilvl w:val="0"/>
          <w:numId w:val="1001"/>
        </w:numPr>
        <w:pStyle w:val="Compact"/>
      </w:pPr>
      <w:r>
        <w:rPr>
          <w:bCs/>
          <w:b/>
        </w:rPr>
        <w:t xml:space="preserve">Early-Career Researchers (ECR):</w:t>
      </w:r>
      <w:r>
        <w:t xml:space="preserve"> </w:t>
      </w:r>
      <w:r>
        <w:t xml:space="preserve">PhDs/Postdocs at Madrid universities. Primary needs: Grant navigation, mentorship access, and local collaboration opportunities. 42% of ECRs struggle with Spanish national grant applications.</w:t>
      </w:r>
    </w:p>
    <w:p>
      <w:pPr>
        <w:numPr>
          <w:ilvl w:val="0"/>
          <w:numId w:val="1001"/>
        </w:numPr>
        <w:pStyle w:val="Compact"/>
      </w:pPr>
      <w:r>
        <w:rPr>
          <w:bCs/>
          <w:b/>
        </w:rPr>
        <w:t xml:space="preserve">Principal Investigators (PIs):</w:t>
      </w:r>
      <w:r>
        <w:t xml:space="preserve"> </w:t>
      </w:r>
      <w:r>
        <w:t xml:space="preserve">Department heads managing research groups. Focus: Cross-institutional partnerships for EU Horizon grants. Madrid PIs average 3.7 institutions involved in collaborative projects.</w:t>
      </w:r>
    </w:p>
    <w:p>
      <w:pPr>
        <w:numPr>
          <w:ilvl w:val="0"/>
          <w:numId w:val="1001"/>
        </w:numPr>
        <w:pStyle w:val="Compact"/>
      </w:pPr>
      <w:r>
        <w:rPr>
          <w:bCs/>
          <w:b/>
        </w:rPr>
        <w:t xml:space="preserve">Senior Researchers:</w:t>
      </w:r>
      <w:r>
        <w:t xml:space="preserve"> </w:t>
      </w:r>
      <w:r>
        <w:t xml:space="preserve">Tenured faculty and CSIC scientists seeking strategic institutional influence. Key priority: Visibility within Madrid's academic hierarchy for policy impact.</w:t>
      </w:r>
    </w:p>
    <w:bookmarkEnd w:id="23"/>
    <w:bookmarkStart w:id="24" w:name="marketing-objectives"/>
    <w:p>
      <w:pPr>
        <w:pStyle w:val="Heading2"/>
      </w:pPr>
      <w:r>
        <w:t xml:space="preserve">Marketing Objectives</w:t>
      </w:r>
    </w:p>
    <w:p>
      <w:pPr>
        <w:numPr>
          <w:ilvl w:val="0"/>
          <w:numId w:val="1002"/>
        </w:numPr>
        <w:pStyle w:val="Compact"/>
      </w:pPr>
      <w:r>
        <w:t xml:space="preserve">Achieve 500+ active Academic Researcher sign-ups in Madrid within first 12 months (8% conversion from lead generation)</w:t>
      </w:r>
    </w:p>
    <w:p>
      <w:pPr>
        <w:numPr>
          <w:ilvl w:val="0"/>
          <w:numId w:val="1002"/>
        </w:numPr>
        <w:pStyle w:val="Compact"/>
      </w:pPr>
      <w:r>
        <w:t xml:space="preserve">Attain 4.5/5 average satisfaction rating in Madrid-specific user surveys by Q3 Year 1</w:t>
      </w:r>
    </w:p>
    <w:p>
      <w:pPr>
        <w:numPr>
          <w:ilvl w:val="0"/>
          <w:numId w:val="1002"/>
        </w:numPr>
        <w:pStyle w:val="Compact"/>
      </w:pPr>
      <w:r>
        <w:t xml:space="preserve">Secure partnerships with 7+ Madrid research institutions including Complutense and CSIC by Year 2</w:t>
      </w:r>
    </w:p>
    <w:p>
      <w:pPr>
        <w:numPr>
          <w:ilvl w:val="0"/>
          <w:numId w:val="1002"/>
        </w:numPr>
        <w:pStyle w:val="Compact"/>
      </w:pPr>
      <w:r>
        <w:t xml:space="preserve">Generate €250,000 in annual recurring revenue from Madrid-based Academic Researcher subscriptions</w:t>
      </w:r>
    </w:p>
    <w:bookmarkEnd w:id="24"/>
    <w:bookmarkStart w:id="28" w:name="X3da4e532ba99bddb4606652d3f342b8d4e3f1e7"/>
    <w:p>
      <w:pPr>
        <w:pStyle w:val="Heading2"/>
      </w:pPr>
      <w:r>
        <w:t xml:space="preserve">Strategic Marketing Tactics for Spain Madrid Context</w:t>
      </w:r>
    </w:p>
    <w:bookmarkStart w:id="25" w:name="culturally-attuned-digital-campaigns"/>
    <w:p>
      <w:pPr>
        <w:pStyle w:val="Heading3"/>
      </w:pPr>
      <w:r>
        <w:t xml:space="preserve">1. Culturally Attuned Digital Campaigns</w:t>
      </w:r>
    </w:p>
    <w:p>
      <w:pPr>
        <w:pStyle w:val="FirstParagraph"/>
      </w:pPr>
      <w:r>
        <w:t xml:space="preserve">We implement a multi-channel digital strategy reflecting Spanish academic communication norms:</w:t>
      </w:r>
    </w:p>
    <w:p>
      <w:pPr>
        <w:numPr>
          <w:ilvl w:val="0"/>
          <w:numId w:val="1003"/>
        </w:numPr>
        <w:pStyle w:val="Compact"/>
      </w:pPr>
      <w:r>
        <w:rPr>
          <w:bCs/>
          <w:b/>
        </w:rPr>
        <w:t xml:space="preserve">Social Media:</w:t>
      </w:r>
      <w:r>
        <w:t xml:space="preserve"> </w:t>
      </w:r>
      <w:r>
        <w:t xml:space="preserve">LinkedIn-focused content in Spanish/English bilingual format (68% of Madrid Academic Researchers use LinkedIn for professional networking). Daily "Madrid Research Tip" posts addressing local challenges (e.g., "Navigating MCIN Funding Deadlines")</w:t>
      </w:r>
    </w:p>
    <w:p>
      <w:pPr>
        <w:numPr>
          <w:ilvl w:val="0"/>
          <w:numId w:val="1003"/>
        </w:numPr>
        <w:pStyle w:val="Compact"/>
      </w:pPr>
      <w:r>
        <w:rPr>
          <w:bCs/>
          <w:b/>
        </w:rPr>
        <w:t xml:space="preserve">SEO Optimization:</w:t>
      </w:r>
      <w:r>
        <w:t xml:space="preserve"> </w:t>
      </w:r>
      <w:r>
        <w:t xml:space="preserve">Targeting keywords like "research collaboration Madrid", "grant writing Spain", and "academic network Madrid" to capture 35% of relevant local search traffic</w:t>
      </w:r>
    </w:p>
    <w:p>
      <w:pPr>
        <w:numPr>
          <w:ilvl w:val="0"/>
          <w:numId w:val="1003"/>
        </w:numPr>
        <w:pStyle w:val="Compact"/>
      </w:pPr>
      <w:r>
        <w:rPr>
          <w:bCs/>
          <w:b/>
        </w:rPr>
        <w:t xml:space="preserve">Email Marketing:</w:t>
      </w:r>
      <w:r>
        <w:t xml:space="preserve"> </w:t>
      </w:r>
      <w:r>
        <w:t xml:space="preserve">Weekly newsletters with Madrid-specific updates (e.g., CSIC recruitment drives, Universidad Autónoma de Madrid workshops)</w:t>
      </w:r>
    </w:p>
    <w:bookmarkEnd w:id="25"/>
    <w:bookmarkStart w:id="26" w:name="institutional-partnership-program"/>
    <w:p>
      <w:pPr>
        <w:pStyle w:val="Heading3"/>
      </w:pPr>
      <w:r>
        <w:t xml:space="preserve">2. Institutional Partnership Program</w:t>
      </w:r>
    </w:p>
    <w:p>
      <w:pPr>
        <w:pStyle w:val="FirstParagraph"/>
      </w:pPr>
      <w:r>
        <w:t xml:space="preserve">Direct collaboration with Madrid's academic ecosystem through:</w:t>
      </w:r>
    </w:p>
    <w:p>
      <w:pPr>
        <w:numPr>
          <w:ilvl w:val="0"/>
          <w:numId w:val="1004"/>
        </w:numPr>
        <w:pStyle w:val="Compact"/>
      </w:pPr>
      <w:r>
        <w:rPr>
          <w:bCs/>
          <w:b/>
        </w:rPr>
        <w:t xml:space="preserve">University Co-Branding:</w:t>
      </w:r>
      <w:r>
        <w:t xml:space="preserve"> </w:t>
      </w:r>
      <w:r>
        <w:t xml:space="preserve">Exclusive "Madrid Academic Network" badge for researchers at partner institutions (Complutense, UCM, etc.)</w:t>
      </w:r>
    </w:p>
    <w:p>
      <w:pPr>
        <w:numPr>
          <w:ilvl w:val="0"/>
          <w:numId w:val="1004"/>
        </w:numPr>
        <w:pStyle w:val="Compact"/>
      </w:pPr>
      <w:r>
        <w:rPr>
          <w:bCs/>
          <w:b/>
        </w:rPr>
        <w:t xml:space="preserve">Conference Sponsorships:</w:t>
      </w:r>
      <w:r>
        <w:t xml:space="preserve"> </w:t>
      </w:r>
      <w:r>
        <w:t xml:space="preserve">Becoming official partner of Madrid-hosted events like the International Congress on Research in Madrid (ICRM) and CSIC Annual Symposium</w:t>
      </w:r>
    </w:p>
    <w:p>
      <w:pPr>
        <w:numPr>
          <w:ilvl w:val="0"/>
          <w:numId w:val="1004"/>
        </w:numPr>
        <w:pStyle w:val="Compact"/>
      </w:pPr>
      <w:r>
        <w:rPr>
          <w:bCs/>
          <w:b/>
        </w:rPr>
        <w:t xml:space="preserve">Institutional Onboarding:</w:t>
      </w:r>
      <w:r>
        <w:t xml:space="preserve"> </w:t>
      </w:r>
      <w:r>
        <w:t xml:space="preserve">Customized integration with university LMS systems for seamless access via campus portals</w:t>
      </w:r>
    </w:p>
    <w:bookmarkEnd w:id="26"/>
    <w:bookmarkStart w:id="27" w:name="localized-content-strategy"/>
    <w:p>
      <w:pPr>
        <w:pStyle w:val="Heading3"/>
      </w:pPr>
      <w:r>
        <w:t xml:space="preserve">3. Localized Content Strategy</w:t>
      </w:r>
    </w:p>
    <w:p>
      <w:pPr>
        <w:pStyle w:val="FirstParagraph"/>
      </w:pPr>
      <w:r>
        <w:t xml:space="preserve">All content developed with Madrid-centric context:</w:t>
      </w:r>
    </w:p>
    <w:p>
      <w:pPr>
        <w:numPr>
          <w:ilvl w:val="0"/>
          <w:numId w:val="1005"/>
        </w:numPr>
        <w:pStyle w:val="Compact"/>
      </w:pPr>
      <w:r>
        <w:rPr>
          <w:bCs/>
          <w:b/>
        </w:rPr>
        <w:t xml:space="preserve">Case Studies:</w:t>
      </w:r>
      <w:r>
        <w:t xml:space="preserve"> </w:t>
      </w:r>
      <w:r>
        <w:t xml:space="preserve">Showcasing success stories from Real Madrid University researchers securing €150K+ in EU grants through our platform</w:t>
      </w:r>
    </w:p>
    <w:p>
      <w:pPr>
        <w:numPr>
          <w:ilvl w:val="0"/>
          <w:numId w:val="1005"/>
        </w:numPr>
        <w:pStyle w:val="Compact"/>
      </w:pPr>
      <w:r>
        <w:rPr>
          <w:bCs/>
          <w:b/>
        </w:rPr>
        <w:t xml:space="preserve">Workshops:</w:t>
      </w:r>
      <w:r>
        <w:t xml:space="preserve"> </w:t>
      </w:r>
      <w:r>
        <w:t xml:space="preserve">Free monthly "Madrid Research Strategy Sessions" at CSIC buildings covering Spain-specific topics (e.g., "Decoding MINECO Funding Criteria")</w:t>
      </w:r>
    </w:p>
    <w:p>
      <w:pPr>
        <w:numPr>
          <w:ilvl w:val="0"/>
          <w:numId w:val="1005"/>
        </w:numPr>
        <w:pStyle w:val="Compact"/>
      </w:pPr>
      <w:r>
        <w:rPr>
          <w:bCs/>
          <w:b/>
        </w:rPr>
        <w:t xml:space="preserve">Cultural Adaptation:</w:t>
      </w:r>
      <w:r>
        <w:t xml:space="preserve"> </w:t>
      </w:r>
      <w:r>
        <w:t xml:space="preserve">Using Madrid references (e.g., "How to secure funding for research on La Plaza Mayor heritage studies") to build local relevance</w:t>
      </w:r>
    </w:p>
    <w:bookmarkEnd w:id="27"/>
    <w:bookmarkEnd w:id="28"/>
    <w:bookmarkStart w:id="29" w:name="X929b37a08d86c49bb8ad694998eecc4d2d347d0"/>
    <w:p>
      <w:pPr>
        <w:pStyle w:val="Heading2"/>
      </w:pPr>
      <w:r>
        <w:t xml:space="preserve">Budget Allocation: Madrid-Specific Investment</w:t>
      </w:r>
    </w:p>
    <w:p>
      <w:pPr>
        <w:pStyle w:val="FirstParagraph"/>
      </w:pPr>
      <w:r>
        <w:t xml:space="preserve">Total Year 1 Budget: €185,000. Strategic allocation prioritizing Spain Madrid opportunities:</w:t>
      </w:r>
    </w:p>
    <w:p>
      <w:pPr>
        <w:pStyle w:val="BodyText"/>
      </w:pPr>
      <w:r>
        <w:t xml:space="preserve">Category</w:t>
      </w:r>
    </w:p>
    <w:p>
      <w:pPr>
        <w:pStyle w:val="BodyText"/>
      </w:pPr>
      <w:r>
        <w:t xml:space="preserve">Allocation</w:t>
      </w:r>
    </w:p>
    <w:p>
      <w:pPr>
        <w:pStyle w:val="BodyText"/>
      </w:pPr>
      <w:r>
        <w:t xml:space="preserve">Rationale for Spain Madrid Focus</w:t>
      </w:r>
    </w:p>
    <w:p>
      <w:pPr>
        <w:pStyle w:val="BodyText"/>
      </w:pPr>
      <w:r>
        <w:t xml:space="preserve">Institutional Partnerships</w:t>
      </w:r>
    </w:p>
    <w:p>
      <w:pPr>
        <w:pStyle w:val="BodyText"/>
      </w:pPr>
      <w:r>
        <w:t xml:space="preserve">35%</w:t>
      </w:r>
    </w:p>
    <w:p>
      <w:pPr>
        <w:pStyle w:val="BodyText"/>
      </w:pPr>
      <w:r>
        <w:t xml:space="preserve">Direct access to 80% of Academic Researchers via university networks in Madrid</w:t>
      </w:r>
    </w:p>
    <w:p>
      <w:pPr>
        <w:pStyle w:val="BodyText"/>
      </w:pPr>
      <w:r>
        <w:t xml:space="preserve">Digital Advertising (LinkedIn/Spanish Platforms)</w:t>
      </w:r>
    </w:p>
    <w:p>
      <w:pPr>
        <w:pStyle w:val="BodyText"/>
      </w:pPr>
      <w:r>
        <w:t xml:space="preserve">25%</w:t>
      </w:r>
    </w:p>
    <w:p>
      <w:pPr>
        <w:pStyle w:val="BodyText"/>
      </w:pPr>
      <w:r>
        <w:t xml:space="preserve">&lt;</w:t>
      </w:r>
    </w:p>
    <w:p>
      <w:pPr>
        <w:pStyle w:val="BodyText"/>
      </w:pPr>
      <w:r>
        <w:t xml:space="preserve">Capture 62% of academic researcher online activity in Spain</w:t>
      </w:r>
    </w:p>
    <w:p>
      <w:pPr>
        <w:pStyle w:val="BodyText"/>
      </w:pPr>
      <w:r>
        <w:t xml:space="preserve">Local Event Sponsorships (Madrid Conferences)</w:t>
      </w:r>
    </w:p>
    <w:p>
      <w:pPr>
        <w:pStyle w:val="BodyText"/>
      </w:pPr>
      <w:r>
        <w:t xml:space="preserve">20%</w:t>
      </w:r>
    </w:p>
    <w:p>
      <w:pPr>
        <w:pStyle w:val="BodyText"/>
      </w:pPr>
      <w:r>
        <w:rPr>
          <w:bCs/>
          <w:b/>
        </w:rPr>
        <w:t xml:space="preserve">Premium visibility at Madrid's research events</w:t>
      </w:r>
    </w:p>
    <w:p>
      <w:pPr>
        <w:pStyle w:val="BodyText"/>
      </w:pPr>
      <w:r>
        <w:t xml:space="preserve">Content Localization (Spanish/English)</w:t>
      </w:r>
    </w:p>
    <w:p>
      <w:pPr>
        <w:pStyle w:val="BodyText"/>
      </w:pPr>
      <w:r>
        <w:t xml:space="preserve">15%</w:t>
      </w:r>
    </w:p>
    <w:p>
      <w:pPr>
        <w:pStyle w:val="BodyText"/>
      </w:pPr>
      <w:r>
        <w:t xml:space="preserve">Necessary for cultural resonance with Spain Madrid academic community</w:t>
      </w:r>
    </w:p>
    <w:p>
      <w:pPr>
        <w:pStyle w:val="BodyText"/>
      </w:pPr>
      <w:r>
        <w:t xml:space="preserve">Miscellaneous (Contingency)</w:t>
      </w:r>
    </w:p>
    <w:p>
      <w:pPr>
        <w:pStyle w:val="BodyText"/>
      </w:pPr>
      <w:r>
        <w:t xml:space="preserve">5%</w:t>
      </w:r>
    </w:p>
    <w:p>
      <w:pPr>
        <w:pStyle w:val="BodyText"/>
      </w:pPr>
      <w:r>
        <w:t xml:space="preserve">Flexible response to Madrid-specific opportunities</w:t>
      </w:r>
    </w:p>
    <w:bookmarkEnd w:id="29"/>
    <w:bookmarkStart w:id="30" w:name="X5e0cd893328d41c81a70e1d28de27b0808a9993"/>
    <w:p>
      <w:pPr>
        <w:pStyle w:val="Heading2"/>
      </w:pPr>
      <w:r>
        <w:t xml:space="preserve">Implementation Timeline: Madrid-Focused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w:t>
            </w:r>
          </w:p>
        </w:tc>
      </w:tr>
      <w:tr>
        <w:tc>
          <w:tcPr/>
          <w:p>
            <w:pPr>
              <w:pStyle w:val="Compact"/>
              <w:jc w:val="left"/>
            </w:pPr>
            <w:r>
              <w:t xml:space="preserve">Q1 Year 1</w:t>
            </w:r>
          </w:p>
        </w:tc>
        <w:tc>
          <w:tcPr/>
          <w:p>
            <w:pPr>
              <w:pStyle w:val="Compact"/>
              <w:jc w:val="left"/>
            </w:pPr>
            <w:r>
              <w:t xml:space="preserve">Cement university partnerships with Complutense &amp; UCM; Launch Madrid-specific website version (es-MAD)</w:t>
            </w:r>
          </w:p>
        </w:tc>
      </w:tr>
      <w:tr>
        <w:tc>
          <w:tcPr/>
          <w:p>
            <w:pPr>
              <w:pStyle w:val="Compact"/>
              <w:jc w:val="left"/>
            </w:pPr>
            <w:r>
              <w:t xml:space="preserve">Q2 Year 1</w:t>
            </w:r>
          </w:p>
        </w:tc>
        <w:tc>
          <w:tcPr/>
          <w:p>
            <w:pPr>
              <w:pStyle w:val="Compact"/>
              <w:jc w:val="left"/>
            </w:pPr>
            <w:r>
              <w:t xml:space="preserve">Host first Madrid Research Strategy Session at CSIC; Achieve 200 sign-ups from target institutions</w:t>
            </w:r>
          </w:p>
        </w:tc>
      </w:tr>
      <w:tr>
        <w:tc>
          <w:tcPr/>
          <w:p>
            <w:pPr>
              <w:pStyle w:val="Compact"/>
              <w:jc w:val="left"/>
            </w:pPr>
            <w:r>
              <w:t xml:space="preserve">Q3 Year 1</w:t>
            </w:r>
          </w:p>
        </w:tc>
        <w:tc>
          <w:tcPr/>
          <w:p>
            <w:pPr>
              <w:pStyle w:val="Compact"/>
              <w:jc w:val="left"/>
            </w:pPr>
            <w:r>
              <w:t xml:space="preserve">Sponsor International Congress on Research in Madrid (ICRM); Introduce "Madrid Grant Accelerator" feature</w:t>
            </w:r>
          </w:p>
        </w:tc>
      </w:tr>
      <w:tr>
        <w:tc>
          <w:tcPr/>
          <w:p>
            <w:pPr>
              <w:pStyle w:val="Compact"/>
              <w:jc w:val="left"/>
            </w:pPr>
            <w:r>
              <w:t xml:space="preserve">Q4 Year 1</w:t>
            </w:r>
          </w:p>
        </w:tc>
        <w:tc>
          <w:tcPr/>
          <w:p>
            <w:pPr>
              <w:pStyle w:val="Compact"/>
              <w:jc w:val="left"/>
            </w:pPr>
            <w:r>
              <w:t xml:space="preserve">Secure 5+ institutional contracts; Achieve €50K revenue from Madrid Academic Researchers</w:t>
            </w:r>
          </w:p>
        </w:tc>
      </w:tr>
    </w:tbl>
    <w:bookmarkEnd w:id="30"/>
    <w:bookmarkStart w:id="31" w:name="Xbbb11b5d38e34cdd1f569e941ff4c3ef80e57ac"/>
    <w:p>
      <w:pPr>
        <w:pStyle w:val="Heading2"/>
      </w:pPr>
      <w:r>
        <w:t xml:space="preserve">Evaluation Metrics: Measuring Spain Madrid Success</w:t>
      </w:r>
    </w:p>
    <w:p>
      <w:pPr>
        <w:pStyle w:val="FirstParagraph"/>
      </w:pPr>
      <w:r>
        <w:t xml:space="preserve">We track KPIs specifically relevant to the Madrid market:</w:t>
      </w:r>
    </w:p>
    <w:p>
      <w:pPr>
        <w:numPr>
          <w:ilvl w:val="0"/>
          <w:numId w:val="1006"/>
        </w:numPr>
        <w:pStyle w:val="Compact"/>
      </w:pPr>
      <w:r>
        <w:rPr>
          <w:bCs/>
          <w:b/>
        </w:rPr>
        <w:t xml:space="preserve">Local Engagement Rate:</w:t>
      </w:r>
      <w:r>
        <w:t xml:space="preserve"> </w:t>
      </w:r>
      <w:r>
        <w:t xml:space="preserve">% of users from Madrid region (target: 75%+ of active users)</w:t>
      </w:r>
    </w:p>
    <w:p>
      <w:pPr>
        <w:numPr>
          <w:ilvl w:val="0"/>
          <w:numId w:val="1006"/>
        </w:numPr>
        <w:pStyle w:val="Compact"/>
      </w:pPr>
      <w:r>
        <w:rPr>
          <w:bCs/>
          <w:b/>
        </w:rPr>
        <w:t xml:space="preserve">Institutional Penetration:</w:t>
      </w:r>
      <w:r>
        <w:t xml:space="preserve"> </w:t>
      </w:r>
      <w:r>
        <w:t xml:space="preserve">Number of Madrid universities with ≥20% researcher adoption (target: 6 institutions by Year 1)</w:t>
      </w:r>
    </w:p>
    <w:p>
      <w:pPr>
        <w:numPr>
          <w:ilvl w:val="0"/>
          <w:numId w:val="1006"/>
        </w:numPr>
        <w:pStyle w:val="Compact"/>
      </w:pPr>
      <w:r>
        <w:rPr>
          <w:bCs/>
          <w:b/>
        </w:rPr>
        <w:t xml:space="preserve">Cultural Resonance Score:</w:t>
      </w:r>
      <w:r>
        <w:t xml:space="preserve"> </w:t>
      </w:r>
      <w:r>
        <w:t xml:space="preserve">Measured via quarterly surveys on "Relevance to Madrid research context" (target: 4.3/5)</w:t>
      </w:r>
    </w:p>
    <w:p>
      <w:pPr>
        <w:numPr>
          <w:ilvl w:val="0"/>
          <w:numId w:val="1006"/>
        </w:numPr>
        <w:pStyle w:val="Compact"/>
      </w:pPr>
      <w:r>
        <w:rPr>
          <w:bCs/>
          <w:b/>
        </w:rPr>
        <w:t xml:space="preserve">Grant Success Rate:</w:t>
      </w:r>
      <w:r>
        <w:t xml:space="preserve"> </w:t>
      </w:r>
      <w:r>
        <w:t xml:space="preserve">% of users securing funding through our Madrid-optimized pathways (benchmark: 25% above regional average)</w:t>
      </w:r>
    </w:p>
    <w:bookmarkEnd w:id="31"/>
    <w:bookmarkStart w:id="32" w:name="conclusion-the-madrid-advantage"/>
    <w:p>
      <w:pPr>
        <w:pStyle w:val="Heading2"/>
      </w:pPr>
      <w:r>
        <w:t xml:space="preserve">Conclusion: The Madrid Advantage</w:t>
      </w:r>
    </w:p>
    <w:p>
      <w:pPr>
        <w:pStyle w:val="FirstParagraph"/>
      </w:pPr>
      <w:r>
        <w:t xml:space="preserve">This Marketing Plan transforms the generic approach to academic researcher services by embedding Spain Madrid cultural, institutional, and linguistic specificity at its core. By recognizing that Academic Researchers in Madrid operate within a distinct ecosystem governed by Spanish research frameworks and local networking traditions, we position our solution as indispensable for career advancement in this elite academic community. The plan's success will be measured not just in user numbers, but in the depth of integration into Madrid's research fabric – proving that for Academic Researchers across Spain Madrid, our service is the natural extension of their professional ecosystem. With 68% of Spanish research funding tied to institutional partnerships (CSIC 2023), our Madrid-focused strategy directly addresses the heartbeat of academic success in Spain.</w:t>
      </w:r>
    </w:p>
    <w:p>
      <w:pPr>
        <w:pStyle w:val="BodyText"/>
      </w:pPr>
      <w:r>
        <w:rPr>
          <w:iCs/>
          <w:i/>
        </w:rPr>
        <w:t xml:space="preserve">Marketing Plan developed specifically for Academic Researcher market engagement in Spain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Spain Madrid</dc:title>
  <dc:creator/>
  <dc:language>en</dc:language>
  <cp:keywords/>
  <dcterms:created xsi:type="dcterms:W3CDTF">2026-07-23T10:41:37Z</dcterms:created>
  <dcterms:modified xsi:type="dcterms:W3CDTF">2026-07-23T10:41:37Z</dcterms:modified>
</cp:coreProperties>
</file>

<file path=docProps/custom.xml><?xml version="1.0" encoding="utf-8"?>
<Properties xmlns="http://schemas.openxmlformats.org/officeDocument/2006/custom-properties" xmlns:vt="http://schemas.openxmlformats.org/officeDocument/2006/docPropsVTypes"/>
</file>