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2" w:name="Xf4b7f18b99490f6018a593191768cde2c5f95e1"/>
    <w:p>
      <w:pPr>
        <w:pStyle w:val="Heading1"/>
      </w:pPr>
      <w:r>
        <w:t xml:space="preserve">Comprehensive Marketing Plan for Academic Researcher Support Services in Thailand Bangkok</w:t>
      </w:r>
    </w:p>
    <w:bookmarkStart w:id="20" w:name="executive-summary"/>
    <w:p>
      <w:pPr>
        <w:pStyle w:val="Heading2"/>
      </w:pPr>
      <w:r>
        <w:t xml:space="preserve">Executive Summary</w:t>
      </w:r>
    </w:p>
    <w:p>
      <w:pPr>
        <w:pStyle w:val="FirstParagraph"/>
      </w:pPr>
      <w:r>
        <w:t xml:space="preserve">This Marketing Plan outlines a strategic approach to establish and grow a specialized academic research support platform targeting researchers across institutions in Thailand Bangkok. With Bangkok serving as the epicenter of higher education and innovation in Southeast Asia, this plan addresses the unique needs of Academic Researchers navigating complex research ecosystems. The initiative aims to position our service as an indispensable resource for accelerating scholarly excellence, securing funding, and fostering collaborative networks within Thailand's academic landscape.</w:t>
      </w:r>
    </w:p>
    <w:bookmarkEnd w:id="20"/>
    <w:bookmarkStart w:id="21" w:name="X9f2a8a8e7a9dff4af270989b1f9d9d1d3e1c8e9"/>
    <w:p>
      <w:pPr>
        <w:pStyle w:val="Heading2"/>
      </w:pPr>
      <w:r>
        <w:t xml:space="preserve">Market Analysis: Bangkok's Academic Research Landscape</w:t>
      </w:r>
    </w:p>
    <w:p>
      <w:pPr>
        <w:pStyle w:val="FirstParagraph"/>
      </w:pPr>
      <w:r>
        <w:t xml:space="preserve">Bangkok hosts 47 universities and 12 national research centers including Chulalongkorn University, Mahidol University, and King Mongkut's Institute of Technology. Over 50,000 Academic Researchers operate in this ecosystem, yet face critical challenges: limited access to international funding (only 3% of Thai research receives overseas grants), fragmented collaboration networks, and administrative burdens consuming 42% of researchers' time. Thailand's National Research Council reports a 27% annual growth in research output but lags behind regional peers in publication quality and industry partnerships. This gap creates an urgent market need for tailored solutions that bridge these challenges specifically for Academic Researchers operating within Thailand Bangkok.</w:t>
      </w:r>
    </w:p>
    <w:bookmarkEnd w:id="21"/>
    <w:bookmarkStart w:id="22" w:name="X1a99ee7ef43bffc18d6a9e311e93c28528d7ee1"/>
    <w:p>
      <w:pPr>
        <w:pStyle w:val="Heading2"/>
      </w:pPr>
      <w:r>
        <w:t xml:space="preserve">Target Audience: Academic Researcher Segment</w:t>
      </w:r>
    </w:p>
    <w:p>
      <w:pPr>
        <w:pStyle w:val="FirstParagraph"/>
      </w:pPr>
      <w:r>
        <w:t xml:space="preserve">Our primary audience comprises:</w:t>
      </w:r>
    </w:p>
    <w:p>
      <w:pPr>
        <w:numPr>
          <w:ilvl w:val="0"/>
          <w:numId w:val="1001"/>
        </w:numPr>
        <w:pStyle w:val="Compact"/>
      </w:pPr>
      <w:r>
        <w:rPr>
          <w:bCs/>
          <w:b/>
        </w:rPr>
        <w:t xml:space="preserve">Senior Researchers &amp; Professors:</w:t>
      </w:r>
      <w:r>
        <w:t xml:space="preserve"> </w:t>
      </w:r>
      <w:r>
        <w:t xml:space="preserve">68% of Thai academics at universities with established research profiles seeking international collaborations and grant management tools.</w:t>
      </w:r>
    </w:p>
    <w:p>
      <w:pPr>
        <w:numPr>
          <w:ilvl w:val="0"/>
          <w:numId w:val="1001"/>
        </w:numPr>
        <w:pStyle w:val="Compact"/>
      </w:pPr>
      <w:r>
        <w:rPr>
          <w:bCs/>
          <w:b/>
        </w:rPr>
        <w:t xml:space="preserve">Early-Career Researchers:</w:t>
      </w:r>
      <w:r>
        <w:t xml:space="preserve"> </w:t>
      </w:r>
      <w:r>
        <w:t xml:space="preserve">32% of the researcher population requiring mentorship, funding navigation, and publication support to transition from junior roles.</w:t>
      </w:r>
    </w:p>
    <w:p>
      <w:pPr>
        <w:numPr>
          <w:ilvl w:val="0"/>
          <w:numId w:val="1001"/>
        </w:numPr>
        <w:pStyle w:val="Compact"/>
      </w:pPr>
      <w:r>
        <w:rPr>
          <w:bCs/>
          <w:b/>
        </w:rPr>
        <w:t xml:space="preserve">National Research Center Specialists:</w:t>
      </w:r>
      <w:r>
        <w:t xml:space="preserve"> </w:t>
      </w:r>
      <w:r>
        <w:t xml:space="preserve">Scientists at institutions like National Science and Technology Development Agency (NSTDA) needing industry partnership facilitation.</w:t>
      </w:r>
    </w:p>
    <w:p>
      <w:pPr>
        <w:pStyle w:val="FirstParagraph"/>
      </w:pPr>
      <w:r>
        <w:t xml:space="preserve">All operate within Bangkok's unique context of cultural nuances, language requirements (Thai/English), and institutional bureaucracy that significantly impact research workflows. The plan prioritizes culturally resonant engagement through Thai-speaking support staff and locally relevant content.</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Awareness:</w:t>
      </w:r>
      <w:r>
        <w:t xml:space="preserve"> </w:t>
      </w:r>
      <w:r>
        <w:t xml:space="preserve">Achieve 75% recognition among Academic Researchers across Bangkok's top 15 universities within 18 months.</w:t>
      </w:r>
    </w:p>
    <w:p>
      <w:pPr>
        <w:numPr>
          <w:ilvl w:val="0"/>
          <w:numId w:val="1002"/>
        </w:numPr>
        <w:pStyle w:val="Compact"/>
      </w:pPr>
      <w:r>
        <w:rPr>
          <w:bCs/>
          <w:b/>
        </w:rPr>
        <w:t xml:space="preserve">User Acquisition:</w:t>
      </w:r>
      <w:r>
        <w:t xml:space="preserve"> </w:t>
      </w:r>
      <w:r>
        <w:t xml:space="preserve">Secure 3,000 registered Academic Researchers through institutional partnerships by Year Two.</w:t>
      </w:r>
    </w:p>
    <w:p>
      <w:pPr>
        <w:numPr>
          <w:ilvl w:val="0"/>
          <w:numId w:val="1002"/>
        </w:numPr>
        <w:pStyle w:val="Compact"/>
      </w:pPr>
      <w:r>
        <w:rPr>
          <w:bCs/>
          <w:b/>
        </w:rPr>
        <w:t xml:space="preserve">Retention &amp; Impact:</w:t>
      </w:r>
      <w:r>
        <w:t xml:space="preserve"> </w:t>
      </w:r>
      <w:r>
        <w:t xml:space="preserve">Achieve 85% annual renewal rate by delivering measurable outcomes (e.g., $15K avg. grant secured per researcher).</w:t>
      </w:r>
    </w:p>
    <w:p>
      <w:pPr>
        <w:numPr>
          <w:ilvl w:val="0"/>
          <w:numId w:val="1002"/>
        </w:numPr>
        <w:pStyle w:val="Compact"/>
      </w:pPr>
      <w:r>
        <w:rPr>
          <w:bCs/>
          <w:b/>
        </w:rPr>
        <w:t xml:space="preserve">Market Positioning:</w:t>
      </w:r>
      <w:r>
        <w:t xml:space="preserve"> </w:t>
      </w:r>
      <w:r>
        <w:t xml:space="preserve">Establish as Thailand's #1 trusted research support platform for Bangkok-based Academic Researchers.</w:t>
      </w:r>
    </w:p>
    <w:bookmarkEnd w:id="23"/>
    <w:bookmarkStart w:id="27" w:name="strategic-marketing-approach"/>
    <w:p>
      <w:pPr>
        <w:pStyle w:val="Heading2"/>
      </w:pPr>
      <w:r>
        <w:t xml:space="preserve">Strategic Marketing Approach</w:t>
      </w:r>
    </w:p>
    <w:p>
      <w:pPr>
        <w:pStyle w:val="FirstParagraph"/>
      </w:pPr>
      <w:r>
        <w:t xml:space="preserve">The core strategy leverages Bangkok's academic density through hyper-localized engagement, combining digital precision with physical community building. We move beyond generic marketing by embedding ourselves within the Bangkok research ecosystem.</w:t>
      </w:r>
    </w:p>
    <w:bookmarkStart w:id="24" w:name="culturally-embedded-digital-strategy"/>
    <w:p>
      <w:pPr>
        <w:pStyle w:val="Heading3"/>
      </w:pPr>
      <w:r>
        <w:t xml:space="preserve">1. Culturally Embedded Digital Strategy</w:t>
      </w:r>
    </w:p>
    <w:p>
      <w:pPr>
        <w:numPr>
          <w:ilvl w:val="0"/>
          <w:numId w:val="1003"/>
        </w:numPr>
        <w:pStyle w:val="Compact"/>
      </w:pPr>
      <w:r>
        <w:rPr>
          <w:bCs/>
          <w:b/>
        </w:rPr>
        <w:t xml:space="preserve">Localized Content Platform:</w:t>
      </w:r>
      <w:r>
        <w:t xml:space="preserve"> </w:t>
      </w:r>
      <w:r>
        <w:t xml:space="preserve">Develop a Thai-English bilingual platform featuring case studies of successful Bangkok-based research collaborations (e.g., "How Mahidol Researchers Secured EU Horizon Grants via Our Network").</w:t>
      </w:r>
    </w:p>
    <w:p>
      <w:pPr>
        <w:numPr>
          <w:ilvl w:val="0"/>
          <w:numId w:val="1003"/>
        </w:numPr>
        <w:pStyle w:val="Compact"/>
      </w:pPr>
      <w:r>
        <w:rPr>
          <w:bCs/>
          <w:b/>
        </w:rPr>
        <w:t xml:space="preserve">LinkedIn &amp; WeChat Targeting:</w:t>
      </w:r>
      <w:r>
        <w:t xml:space="preserve"> </w:t>
      </w:r>
      <w:r>
        <w:t xml:space="preserve">Precise segmentation using university email domains and researcher roles, avoiding generic social media ads. Content will highlight Bangkok-specific challenges like navigating Thai MOU processes.</w:t>
      </w:r>
    </w:p>
    <w:p>
      <w:pPr>
        <w:numPr>
          <w:ilvl w:val="0"/>
          <w:numId w:val="1003"/>
        </w:numPr>
        <w:pStyle w:val="Compact"/>
      </w:pPr>
      <w:r>
        <w:rPr>
          <w:bCs/>
          <w:b/>
        </w:rPr>
        <w:t xml:space="preserve">SEO for Academic Keywords:</w:t>
      </w:r>
      <w:r>
        <w:t xml:space="preserve"> </w:t>
      </w:r>
      <w:r>
        <w:t xml:space="preserve">Optimize for terms like "research grant support Bangkok," "academic collaboration Thailand," and "Thailand research funding opportunities" to capture high-intent searches by Academic Researchers.</w:t>
      </w:r>
    </w:p>
    <w:bookmarkEnd w:id="24"/>
    <w:bookmarkStart w:id="25" w:name="institutional-partnership-ecosystem"/>
    <w:p>
      <w:pPr>
        <w:pStyle w:val="Heading3"/>
      </w:pPr>
      <w:r>
        <w:t xml:space="preserve">2. Institutional Partnership Ecosystem</w:t>
      </w:r>
    </w:p>
    <w:p>
      <w:pPr>
        <w:pStyle w:val="FirstParagraph"/>
      </w:pPr>
      <w:r>
        <w:t xml:space="preserve">Cultivate exclusive partnerships with key Bangkok universities through:</w:t>
      </w:r>
    </w:p>
    <w:p>
      <w:pPr>
        <w:numPr>
          <w:ilvl w:val="0"/>
          <w:numId w:val="1004"/>
        </w:numPr>
        <w:pStyle w:val="Compact"/>
      </w:pPr>
      <w:r>
        <w:rPr>
          <w:bCs/>
          <w:b/>
        </w:rPr>
        <w:t xml:space="preserve">University Research Offices:</w:t>
      </w:r>
      <w:r>
        <w:t xml:space="preserve"> </w:t>
      </w:r>
      <w:r>
        <w:t xml:space="preserve">Co-host quarterly "Funding Accelerator" workshops at Chula and Thammasat University, featuring Thai government grant officers and industry partners.</w:t>
      </w:r>
    </w:p>
    <w:p>
      <w:pPr>
        <w:numPr>
          <w:ilvl w:val="0"/>
          <w:numId w:val="1004"/>
        </w:numPr>
        <w:pStyle w:val="Compact"/>
      </w:pPr>
      <w:r>
        <w:rPr>
          <w:bCs/>
          <w:b/>
        </w:rPr>
        <w:t xml:space="preserve">Faculty Ambassador Program:</w:t>
      </w:r>
      <w:r>
        <w:t xml:space="preserve"> </w:t>
      </w:r>
      <w:r>
        <w:t xml:space="preserve">Recruit 50 senior Academic Researchers across Bangkok institutions as peer advocates, providing them with exclusive access to premium features.</w:t>
      </w:r>
    </w:p>
    <w:p>
      <w:pPr>
        <w:numPr>
          <w:ilvl w:val="0"/>
          <w:numId w:val="1004"/>
        </w:numPr>
        <w:pStyle w:val="Compact"/>
      </w:pPr>
      <w:r>
        <w:rPr>
          <w:bCs/>
          <w:b/>
        </w:rPr>
        <w:t xml:space="preserve">Sponsored Research Events:</w:t>
      </w:r>
      <w:r>
        <w:t xml:space="preserve"> </w:t>
      </w:r>
      <w:r>
        <w:t xml:space="preserve">Sponsor Thailand's annual ASEAN Research Summit (held in Bangkok) with dedicated "Research Strategy Lounge" for networking.</w:t>
      </w:r>
    </w:p>
    <w:bookmarkEnd w:id="25"/>
    <w:bookmarkStart w:id="26" w:name="hyper-local-community-building"/>
    <w:p>
      <w:pPr>
        <w:pStyle w:val="Heading3"/>
      </w:pPr>
      <w:r>
        <w:t xml:space="preserve">3. Hyper-Local Community Building</w:t>
      </w:r>
    </w:p>
    <w:p>
      <w:pPr>
        <w:pStyle w:val="FirstParagraph"/>
      </w:pPr>
      <w:r>
        <w:t xml:space="preserve">Create physical touchpoints within Bangkok that resonate with Academic Researchers' daily lives:</w:t>
      </w:r>
    </w:p>
    <w:p>
      <w:pPr>
        <w:numPr>
          <w:ilvl w:val="0"/>
          <w:numId w:val="1005"/>
        </w:numPr>
        <w:pStyle w:val="Compact"/>
      </w:pPr>
      <w:r>
        <w:rPr>
          <w:bCs/>
          <w:b/>
        </w:rPr>
        <w:t xml:space="preserve">"Research Coffee Chats":</w:t>
      </w:r>
      <w:r>
        <w:t xml:space="preserve"> </w:t>
      </w:r>
      <w:r>
        <w:t xml:space="preserve">Bi-monthly informal networking sessions at co-working spaces like The Hive Bangkok, offering free Thai coffee and focused discussions on regional grant opportunities.</w:t>
      </w:r>
    </w:p>
    <w:p>
      <w:pPr>
        <w:numPr>
          <w:ilvl w:val="0"/>
          <w:numId w:val="1005"/>
        </w:numPr>
        <w:pStyle w:val="Compact"/>
      </w:pPr>
      <w:r>
        <w:rPr>
          <w:bCs/>
          <w:b/>
        </w:rPr>
        <w:t xml:space="preserve">Thailand Research Roadshow:</w:t>
      </w:r>
      <w:r>
        <w:t xml:space="preserve"> </w:t>
      </w:r>
      <w:r>
        <w:t xml:space="preserve">Mobile van visits to campuses across Bangkok (e.g., Srinakharinwirot University) with on-the-spot help for research proposals.</w:t>
      </w:r>
    </w:p>
    <w:p>
      <w:pPr>
        <w:numPr>
          <w:ilvl w:val="0"/>
          <w:numId w:val="1005"/>
        </w:numPr>
        <w:pStyle w:val="Compact"/>
      </w:pPr>
      <w:r>
        <w:rPr>
          <w:bCs/>
          <w:b/>
        </w:rPr>
        <w:t xml:space="preserve">Cultural Integration:</w:t>
      </w:r>
      <w:r>
        <w:t xml:space="preserve"> </w:t>
      </w:r>
      <w:r>
        <w:t xml:space="preserve">All materials include Thai cultural context—e.g., explaining how "kreng jai" (respectful communication) influences grant applications with international partners.</w:t>
      </w:r>
    </w:p>
    <w:bookmarkEnd w:id="26"/>
    <w:bookmarkEnd w:id="27"/>
    <w:bookmarkStart w:id="28" w:name="tactical-timeline"/>
    <w:p>
      <w:pPr>
        <w:pStyle w:val="Heading2"/>
      </w:pPr>
      <w:r>
        <w:t xml:space="preserve">Tactical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Academic Researcher Focus</w:t>
            </w:r>
          </w:p>
        </w:tc>
      </w:tr>
      <w:tr>
        <w:tc>
          <w:tcPr/>
          <w:p>
            <w:pPr>
              <w:pStyle w:val="Compact"/>
              <w:jc w:val="left"/>
            </w:pPr>
            <w:r>
              <w:t xml:space="preserve">Q1 2024</w:t>
            </w:r>
          </w:p>
        </w:tc>
        <w:tc>
          <w:tcPr/>
          <w:p>
            <w:pPr>
              <w:pStyle w:val="Compact"/>
              <w:jc w:val="left"/>
            </w:pPr>
            <w:r>
              <w:t xml:space="preserve">University MoU signings with Chula, Mahidol; Beta launch of Thai-language platform version.</w:t>
            </w:r>
          </w:p>
        </w:tc>
        <w:tc>
          <w:tcPr/>
          <w:p>
            <w:pPr>
              <w:pStyle w:val="Compact"/>
              <w:jc w:val="left"/>
            </w:pPr>
            <w:r>
              <w:t xml:space="preserve">Leverage institutional trust; address language barriers for Bangkok researchers.</w:t>
            </w:r>
          </w:p>
        </w:tc>
      </w:tr>
      <w:tr>
        <w:tc>
          <w:tcPr/>
          <w:p>
            <w:pPr>
              <w:pStyle w:val="Compact"/>
              <w:jc w:val="left"/>
            </w:pPr>
            <w:r>
              <w:t xml:space="preserve">Q3 2024</w:t>
            </w:r>
          </w:p>
        </w:tc>
        <w:tc>
          <w:tcPr/>
          <w:p>
            <w:pPr>
              <w:pStyle w:val="Compact"/>
              <w:jc w:val="left"/>
            </w:pPr>
            <w:r>
              <w:t xml:space="preserve">Launch Research Summit sponsorship + 5 "Coffee Chats" across Bangkok universities.</w:t>
            </w:r>
          </w:p>
        </w:tc>
        <w:tc>
          <w:tcPr/>
          <w:p>
            <w:pPr>
              <w:pStyle w:val="Compact"/>
              <w:jc w:val="left"/>
            </w:pPr>
            <w:r>
              <w:t xml:space="preserve">Create organic community engagement in researcher daily environments.</w:t>
            </w:r>
          </w:p>
        </w:tc>
      </w:tr>
      <w:tr>
        <w:tc>
          <w:tcPr/>
          <w:p>
            <w:pPr>
              <w:pStyle w:val="Compact"/>
              <w:jc w:val="left"/>
            </w:pPr>
            <w:r>
              <w:t xml:space="preserve">Q1 2025</w:t>
            </w:r>
          </w:p>
        </w:tc>
        <w:tc>
          <w:tcPr/>
          <w:p>
            <w:pPr>
              <w:pStyle w:val="Compact"/>
              <w:jc w:val="left"/>
            </w:pPr>
            <w:r>
              <w:t xml:space="preserve">Faculty Ambassador program rollout; AI grant-matching tool integration.</w:t>
            </w:r>
          </w:p>
        </w:tc>
        <w:tc>
          <w:tcPr/>
          <w:p>
            <w:pPr>
              <w:pStyle w:val="Compact"/>
              <w:jc w:val="left"/>
            </w:pPr>
            <w:r>
              <w:t xml:space="preserve">Drive peer advocacy within Thailand Bangkok's academic circles.</w:t>
            </w:r>
          </w:p>
        </w:tc>
      </w:tr>
    </w:tbl>
    <w:bookmarkEnd w:id="28"/>
    <w:bookmarkStart w:id="29" w:name="evaluation-metrics"/>
    <w:p>
      <w:pPr>
        <w:pStyle w:val="Heading2"/>
      </w:pPr>
      <w:r>
        <w:t xml:space="preserve">Evaluation Metrics</w:t>
      </w:r>
    </w:p>
    <w:p>
      <w:pPr>
        <w:pStyle w:val="FirstParagraph"/>
      </w:pPr>
      <w:r>
        <w:t xml:space="preserve">We measure success through research-specific KPIs:</w:t>
      </w:r>
    </w:p>
    <w:p>
      <w:pPr>
        <w:numPr>
          <w:ilvl w:val="0"/>
          <w:numId w:val="1006"/>
        </w:numPr>
        <w:pStyle w:val="Compact"/>
      </w:pPr>
      <w:r>
        <w:rPr>
          <w:bCs/>
          <w:b/>
        </w:rPr>
        <w:t xml:space="preserve">Adoption Rate:</w:t>
      </w:r>
      <w:r>
        <w:t xml:space="preserve"> </w:t>
      </w:r>
      <w:r>
        <w:t xml:space="preserve">% of target universities using platform (target: 80% of top 15 by Year 3).</w:t>
      </w:r>
    </w:p>
    <w:p>
      <w:pPr>
        <w:numPr>
          <w:ilvl w:val="0"/>
          <w:numId w:val="1006"/>
        </w:numPr>
        <w:pStyle w:val="Compact"/>
      </w:pPr>
      <w:r>
        <w:rPr>
          <w:bCs/>
          <w:b/>
        </w:rPr>
        <w:t xml:space="preserve">Impact Metrics:</w:t>
      </w:r>
      <w:r>
        <w:t xml:space="preserve"> </w:t>
      </w:r>
      <w:r>
        <w:t xml:space="preserve">Average grant value secured, number of new collaborations formed (e.g., "25% increase in industry-academic partnerships").</w:t>
      </w:r>
    </w:p>
    <w:p>
      <w:pPr>
        <w:numPr>
          <w:ilvl w:val="0"/>
          <w:numId w:val="1006"/>
        </w:numPr>
        <w:pStyle w:val="Compact"/>
      </w:pPr>
      <w:r>
        <w:rPr>
          <w:bCs/>
          <w:b/>
        </w:rPr>
        <w:t xml:space="preserve">Satisfaction:</w:t>
      </w:r>
      <w:r>
        <w:t xml:space="preserve"> </w:t>
      </w:r>
      <w:r>
        <w:t xml:space="preserve">NPS surveys with Academic Researchers focusing on "relevance to Bangkok context" (target: 65+).</w:t>
      </w:r>
    </w:p>
    <w:p>
      <w:pPr>
        <w:numPr>
          <w:ilvl w:val="0"/>
          <w:numId w:val="1006"/>
        </w:numPr>
        <w:pStyle w:val="Compact"/>
      </w:pPr>
      <w:r>
        <w:rPr>
          <w:bCs/>
          <w:b/>
        </w:rPr>
        <w:t xml:space="preserve">Community Growth:</w:t>
      </w:r>
      <w:r>
        <w:t xml:space="preserve"> </w:t>
      </w:r>
      <w:r>
        <w:t xml:space="preserve">Monthly active users and event attendance rates within Bangkok.</w:t>
      </w:r>
    </w:p>
    <w:bookmarkEnd w:id="29"/>
    <w:bookmarkStart w:id="30" w:name="budget-allocation"/>
    <w:p>
      <w:pPr>
        <w:pStyle w:val="Heading2"/>
      </w:pPr>
      <w:r>
        <w:t xml:space="preserve">Budget Allocation</w:t>
      </w:r>
    </w:p>
    <w:p>
      <w:pPr>
        <w:pStyle w:val="FirstParagraph"/>
      </w:pPr>
      <w:r>
        <w:t xml:space="preserve">85% of budget targets Bangkok-specific activities:</w:t>
      </w:r>
    </w:p>
    <w:p>
      <w:pPr>
        <w:numPr>
          <w:ilvl w:val="0"/>
          <w:numId w:val="1007"/>
        </w:numPr>
        <w:pStyle w:val="Compact"/>
      </w:pPr>
      <w:r>
        <w:t xml:space="preserve">40% - Localized content creation &amp; digital campaigns (Thai/English)</w:t>
      </w:r>
    </w:p>
    <w:p>
      <w:pPr>
        <w:numPr>
          <w:ilvl w:val="0"/>
          <w:numId w:val="1007"/>
        </w:numPr>
        <w:pStyle w:val="Compact"/>
      </w:pPr>
      <w:r>
        <w:t xml:space="preserve">30% - Institutional partnerships &amp; event sponsorships in Bangkok</w:t>
      </w:r>
    </w:p>
    <w:p>
      <w:pPr>
        <w:numPr>
          <w:ilvl w:val="0"/>
          <w:numId w:val="1007"/>
        </w:numPr>
        <w:pStyle w:val="Compact"/>
      </w:pPr>
      <w:r>
        <w:t xml:space="preserve">20% - Community building (Coffee Chats, roadshows)</w:t>
      </w:r>
    </w:p>
    <w:p>
      <w:pPr>
        <w:numPr>
          <w:ilvl w:val="0"/>
          <w:numId w:val="1007"/>
        </w:numPr>
        <w:pStyle w:val="Compact"/>
      </w:pPr>
      <w:r>
        <w:t xml:space="preserve">10% - Analytics &amp; optimization for Academic Researcher behavior</w:t>
      </w:r>
    </w:p>
    <w:bookmarkEnd w:id="30"/>
    <w:bookmarkStart w:id="31" w:name="Xf68e6f6e6802ca05a0d29c4c8815323ed9a62e3"/>
    <w:p>
      <w:pPr>
        <w:pStyle w:val="Heading2"/>
      </w:pPr>
      <w:r>
        <w:t xml:space="preserve">Conclusion: Strategic Imperative for Thailand Bangkok</w:t>
      </w:r>
    </w:p>
    <w:p>
      <w:pPr>
        <w:pStyle w:val="FirstParagraph"/>
      </w:pPr>
      <w:r>
        <w:t xml:space="preserve">This Marketing Plan directly responds to the unmet needs of Academic Researchers in Thailand Bangkok through culturally intelligent, hyper-localized engagement. Unlike generic global platforms, we acknowledge that research success in this market requires understanding Thai bureaucratic nuances and academic social structures. By embedding ourselves within Bangkok's research fabric—through university partnerships, local events, and language-sensitive communication—we position our service as the essential catalyst for transforming Thailand into a regional research powerhouse. Success will be measured not just in user numbers, but in tangible outcomes: more high-impact publications by Academic Researchers from Bangkok institutions, increased international collaborations originating in Thailand, and stronger evidence that the city's academic community is now better equipped to compete on global stages.</w:t>
      </w:r>
    </w:p>
    <w:p>
      <w:pPr>
        <w:pStyle w:val="BodyText"/>
      </w:pPr>
      <w:r>
        <w:rPr>
          <w:bCs/>
          <w:b/>
        </w:rPr>
        <w:t xml:space="preserve">Marketing Plan</w:t>
      </w:r>
      <w:r>
        <w:t xml:space="preserve"> </w:t>
      </w:r>
      <w:r>
        <w:t xml:space="preserve">execution will fundamentally shift how</w:t>
      </w:r>
      <w:r>
        <w:t xml:space="preserve"> </w:t>
      </w:r>
      <w:r>
        <w:rPr>
          <w:bCs/>
          <w:b/>
        </w:rPr>
        <w:t xml:space="preserve">Academic Researcher</w:t>
      </w:r>
      <w:r>
        <w:t xml:space="preserve"> </w:t>
      </w:r>
      <w:r>
        <w:t xml:space="preserve">communities operate in</w:t>
      </w:r>
      <w:r>
        <w:t xml:space="preserve"> </w:t>
      </w:r>
      <w:r>
        <w:rPr>
          <w:bCs/>
          <w:b/>
        </w:rPr>
        <w:t xml:space="preserve">Thailand Bangkok</w:t>
      </w:r>
      <w:r>
        <w:t xml:space="preserve">, creating a sustainable model for research excellence rooted in local context and global ambition.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Thailand Bangkok</dc:title>
  <dc:creator/>
  <dc:language>en</dc:language>
  <cp:keywords/>
  <dcterms:created xsi:type="dcterms:W3CDTF">2026-07-23T16:48:52Z</dcterms:created>
  <dcterms:modified xsi:type="dcterms:W3CDTF">2026-07-23T16:48:52Z</dcterms:modified>
</cp:coreProperties>
</file>

<file path=docProps/custom.xml><?xml version="1.0" encoding="utf-8"?>
<Properties xmlns="http://schemas.openxmlformats.org/officeDocument/2006/custom-properties" xmlns:vt="http://schemas.openxmlformats.org/officeDocument/2006/docPropsVTypes"/>
</file>