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Academic</w:t>
      </w:r>
      <w:r>
        <w:t xml:space="preserve"> </w:t>
      </w:r>
      <w:r>
        <w:t xml:space="preserve">Researchers</w:t>
      </w:r>
      <w:r>
        <w:t xml:space="preserve"> </w:t>
      </w:r>
      <w:r>
        <w:t xml:space="preserve">to</w:t>
      </w:r>
      <w:r>
        <w:t xml:space="preserve"> </w:t>
      </w:r>
      <w:r>
        <w:t xml:space="preserve">Turkey</w:t>
      </w:r>
      <w:r>
        <w:t xml:space="preserve"> </w:t>
      </w:r>
      <w:r>
        <w:t xml:space="preserve">Ankara</w:t>
      </w:r>
    </w:p>
    <w:bookmarkStart w:id="30" w:name="X397b2088e88a0bf709d53ea6b43168d5b7c45d3"/>
    <w:p>
      <w:pPr>
        <w:pStyle w:val="Heading1"/>
      </w:pPr>
      <w:r>
        <w:t xml:space="preserve">Comprehensive Marketing Plan for Recruiting Elite Academic Researchers in Turkey Ankara</w:t>
      </w:r>
    </w:p>
    <w:bookmarkStart w:id="20" w:name="executive-summary"/>
    <w:p>
      <w:pPr>
        <w:pStyle w:val="Heading2"/>
      </w:pPr>
      <w:r>
        <w:t xml:space="preserve">Executive Summary</w:t>
      </w:r>
    </w:p>
    <w:p>
      <w:pPr>
        <w:pStyle w:val="FirstParagraph"/>
      </w:pPr>
      <w:r>
        <w:t xml:space="preserve">This strategic Marketing Plan outlines a targeted approach to attract high-caliber Academic Researchers to positions within leading institutions across Turkey Ankara. As the capital city of Turkey and a dynamic hub for innovation, Ankara offers unparalleled access to government research agencies, international academic networks, and burgeoning interdisciplinary collaborations. This plan prioritizes the unique value proposition of working as an Academic Researcher in Ankara—combining cutting-edge infrastructure with cultural richness—to position Turkey's research ecosystem as a premier destination for global talent. By leveraging Ankara's strategic significance within Turkey and aligning recruitment messaging with the aspirations of academic professionals, this initiative aims to secure 50+ qualified candidates within 18 months.</w:t>
      </w:r>
    </w:p>
    <w:bookmarkEnd w:id="20"/>
    <w:bookmarkStart w:id="21" w:name="X937e54480f5d37a4dd4bf6b197ba2155fc87143"/>
    <w:p>
      <w:pPr>
        <w:pStyle w:val="Heading2"/>
      </w:pPr>
      <w:r>
        <w:t xml:space="preserve">Market Analysis: The Ankara Academic Landscape</w:t>
      </w:r>
    </w:p>
    <w:p>
      <w:pPr>
        <w:pStyle w:val="FirstParagraph"/>
      </w:pPr>
      <w:r>
        <w:t xml:space="preserve">Ankara has emerged as Turkey's foremost center for advanced research, housing institutions like Hacettepe University, Bilkent University, Middle East Technical University (METU), and the Turkish Scientific and Technological Research Council (TÜBİTAK). This concentration creates a fertile environment for collaborative research across STEM, social sciences, and humanities. The Turkish government's 2023 Higher Education Strategic Plan emphasizes Ankara as its primary research accelerator, with a 35% increase in national R&amp;D funding allocated to capital-region projects since 2020. For an Academic Researcher considering Turkey Ankara placement, the city offers access to state-of-the-art laboratories (e.g., TÜBİTAK's National Metrology Institute), competitive grant opportunities through Turkish funding bodies, and a growing network of international partnerships with EU Horizon projects.</w:t>
      </w:r>
    </w:p>
    <w:bookmarkEnd w:id="21"/>
    <w:bookmarkStart w:id="22" w:name="X3a2e9788690ae64f6066adde4b52ebf37453f38"/>
    <w:p>
      <w:pPr>
        <w:pStyle w:val="Heading2"/>
      </w:pPr>
      <w:r>
        <w:t xml:space="preserve">Target Audience: Defining the Ideal Academic Researcher</w:t>
      </w:r>
    </w:p>
    <w:p>
      <w:pPr>
        <w:pStyle w:val="FirstParagraph"/>
      </w:pPr>
      <w:r>
        <w:t xml:space="preserve">Our core audience comprises early-to-mid-career researchers (PhD+5 years) in STEM and social sciences seeking meaningful research impact. Key segments include:</w:t>
      </w:r>
    </w:p>
    <w:p>
      <w:pPr>
        <w:numPr>
          <w:ilvl w:val="0"/>
          <w:numId w:val="1001"/>
        </w:numPr>
        <w:pStyle w:val="Compact"/>
      </w:pPr>
      <w:r>
        <w:rPr>
          <w:bCs/>
          <w:b/>
        </w:rPr>
        <w:t xml:space="preserve">International Candidates:</w:t>
      </w:r>
      <w:r>
        <w:t xml:space="preserve"> </w:t>
      </w:r>
      <w:r>
        <w:t xml:space="preserve">Researchers from EU, North America, and Asia disillusioned with bureaucratic academic environments but drawn to Turkey's investment in Ankara's research infrastructure.</w:t>
      </w:r>
    </w:p>
    <w:p>
      <w:pPr>
        <w:numPr>
          <w:ilvl w:val="0"/>
          <w:numId w:val="1001"/>
        </w:numPr>
        <w:pStyle w:val="Compact"/>
      </w:pPr>
      <w:r>
        <w:rPr>
          <w:bCs/>
          <w:b/>
        </w:rPr>
        <w:t xml:space="preserve">Turkish Diaspora Scholars:</w:t>
      </w:r>
      <w:r>
        <w:t xml:space="preserve"> </w:t>
      </w:r>
      <w:r>
        <w:t xml:space="preserve">Turkish academics abroad seeking to return home for family, cultural ties, or accelerated career progression within a rapidly evolving national system.</w:t>
      </w:r>
    </w:p>
    <w:p>
      <w:pPr>
        <w:numPr>
          <w:ilvl w:val="0"/>
          <w:numId w:val="1001"/>
        </w:numPr>
        <w:pStyle w:val="Compact"/>
      </w:pPr>
      <w:r>
        <w:rPr>
          <w:bCs/>
          <w:b/>
        </w:rPr>
        <w:t xml:space="preserve">Interdisciplinary Innovators:</w:t>
      </w:r>
      <w:r>
        <w:t xml:space="preserve"> </w:t>
      </w:r>
      <w:r>
        <w:t xml:space="preserve">Researchers specializing in AI, sustainable energy, and health sciences—sectors prioritized by Ankara-based institutions under Turkey's national innovation strategy.</w:t>
      </w:r>
    </w:p>
    <w:bookmarkEnd w:id="22"/>
    <w:bookmarkStart w:id="26" w:name="Xdda76b4072929d23448d8be504d33e30b06b45a"/>
    <w:p>
      <w:pPr>
        <w:pStyle w:val="Heading2"/>
      </w:pPr>
      <w:r>
        <w:t xml:space="preserve">Marketing Strategies: Positioning the Academic Researcher Role</w:t>
      </w:r>
    </w:p>
    <w:p>
      <w:pPr>
        <w:pStyle w:val="FirstParagraph"/>
      </w:pPr>
      <w:r>
        <w:t xml:space="preserve">To resonate with this audience, our Marketing Plan employs three integrated channels:</w:t>
      </w:r>
    </w:p>
    <w:bookmarkStart w:id="23" w:name="X67142af71d792d47bc2a3a5407dbd5ac889b910"/>
    <w:p>
      <w:pPr>
        <w:pStyle w:val="Heading3"/>
      </w:pPr>
      <w:r>
        <w:t xml:space="preserve">1. Digital Campaigns Tailored to Ankara's Research Ecosystem</w:t>
      </w:r>
    </w:p>
    <w:p>
      <w:pPr>
        <w:pStyle w:val="FirstParagraph"/>
      </w:pPr>
      <w:r>
        <w:t xml:space="preserve">A dedicated microsite (www.academicresearcherankara.com) will showcase Ankara-specific opportunities through immersive content: 360° campus tours of METU’s new AI research center, testimonials from current Academic Researchers in Turkey Ankara, and data visualizations of R&amp;D growth. We’ll deploy LinkedIn and academic job boards (e.g., Nature Careers) with geo-targeting to Turkey Ankara. Campaigns will emphasize phrases like "Lead Research in Turkey's Capital: Where Global Scholars Thrive" to reinforce location as a strategic asset.</w:t>
      </w:r>
    </w:p>
    <w:bookmarkEnd w:id="23"/>
    <w:bookmarkStart w:id="24" w:name="X6e1486ad8556f1241da3ca8afb8f0229413e537"/>
    <w:p>
      <w:pPr>
        <w:pStyle w:val="Heading3"/>
      </w:pPr>
      <w:r>
        <w:t xml:space="preserve">2. Strategic Partnerships with Turkish Academic Bodies</w:t>
      </w:r>
    </w:p>
    <w:p>
      <w:pPr>
        <w:pStyle w:val="FirstParagraph"/>
      </w:pPr>
      <w:r>
        <w:t xml:space="preserve">Collaborate directly with TÜBİTAK and Ankara-based universities to co-host virtual "Research Innovation Summits" featuring keynote speakers from the Turkey Ankara research community. These events will position our institutions as central to national academic advancement, attracting candidates who prioritize institutional prestige within Turkey's evolving higher education landscape.</w:t>
      </w:r>
    </w:p>
    <w:bookmarkEnd w:id="24"/>
    <w:bookmarkStart w:id="25" w:name="Xf8cf30d69e827c32f1084e532cdea9212441223"/>
    <w:p>
      <w:pPr>
        <w:pStyle w:val="Heading3"/>
      </w:pPr>
      <w:r>
        <w:t xml:space="preserve">3. Personalized Engagement for Academic Researchers</w:t>
      </w:r>
    </w:p>
    <w:p>
      <w:pPr>
        <w:pStyle w:val="FirstParagraph"/>
      </w:pPr>
      <w:r>
        <w:t xml:space="preserve">Deploy a "Researcher Journey" email sequence targeting qualified profiles: initial contact highlighting Ankara-specific benefits (e.g., "10% housing subsidy for researchers relocating to Ankara"), followed by tailored content about local research hubs. We’ll also partner with Turkish academic associations like TÜBA (Turkish Academy of Sciences) to distribute verified position listings, ensuring credibility among Academic Researchers in Turkey.</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Microsite launch, TÜBİTAK partnership agreements, and targeted LinkedIn campaigns for Turkey Ankara roles.</w:t>
            </w:r>
          </w:p>
        </w:tc>
      </w:tr>
      <w:tr>
        <w:tc>
          <w:tcPr/>
          <w:p>
            <w:pPr>
              <w:pStyle w:val="Compact"/>
              <w:jc w:val="left"/>
            </w:pPr>
            <w:r>
              <w:rPr>
                <w:bCs/>
                <w:b/>
              </w:rPr>
              <w:t xml:space="preserve">Months 4-6:</w:t>
            </w:r>
            <w:r>
              <w:t xml:space="preserve"> </w:t>
            </w:r>
            <w:r>
              <w:t xml:space="preserve">Virtual Research Summits in Ankara; personalized outreach to 200+ pre-identified Academic Researchers globally.</w:t>
            </w:r>
          </w:p>
        </w:tc>
      </w:tr>
      <w:tr>
        <w:tc>
          <w:tcPr/>
          <w:p>
            <w:pPr>
              <w:pStyle w:val="Compact"/>
              <w:jc w:val="left"/>
            </w:pPr>
            <w:r>
              <w:rPr>
                <w:bCs/>
                <w:b/>
              </w:rPr>
              <w:t xml:space="preserve">Months 7-12:</w:t>
            </w:r>
            <w:r>
              <w:t xml:space="preserve"> </w:t>
            </w:r>
            <w:r>
              <w:t xml:space="preserve">Recruitment drive for Q1–Q4 hires; biannual "Ankara Research Showcase" events featuring current Academic Researchers.</w:t>
            </w:r>
          </w:p>
        </w:tc>
      </w:tr>
    </w:tbl>
    <w:bookmarkEnd w:id="27"/>
    <w:bookmarkStart w:id="28" w:name="budget-allocation"/>
    <w:p>
      <w:pPr>
        <w:pStyle w:val="Heading2"/>
      </w:pPr>
      <w:r>
        <w:t xml:space="preserve">Budget Allocation</w:t>
      </w:r>
    </w:p>
    <w:p>
      <w:pPr>
        <w:pStyle w:val="FirstParagraph"/>
      </w:pPr>
      <w:r>
        <w:t xml:space="preserve">A total budget of $350,000 will be allocated to maximize Turkey Ankara-specific impact:</w:t>
      </w:r>
    </w:p>
    <w:p>
      <w:pPr>
        <w:numPr>
          <w:ilvl w:val="0"/>
          <w:numId w:val="1002"/>
        </w:numPr>
        <w:pStyle w:val="Compact"/>
      </w:pPr>
      <w:r>
        <w:t xml:space="preserve">45%: Digital campaigns (geo-targeted ads, microsite development)</w:t>
      </w:r>
    </w:p>
    <w:p>
      <w:pPr>
        <w:numPr>
          <w:ilvl w:val="0"/>
          <w:numId w:val="1002"/>
        </w:numPr>
        <w:pStyle w:val="Compact"/>
      </w:pPr>
      <w:r>
        <w:t xml:space="preserve">30%: Partnership events with Ankara institutions (summits, showcases)</w:t>
      </w:r>
    </w:p>
    <w:p>
      <w:pPr>
        <w:numPr>
          <w:ilvl w:val="0"/>
          <w:numId w:val="1002"/>
        </w:numPr>
        <w:pStyle w:val="Compact"/>
      </w:pPr>
      <w:r>
        <w:t xml:space="preserve">15%: Personalized recruitment materials for Academic Researchers</w:t>
      </w:r>
    </w:p>
    <w:p>
      <w:pPr>
        <w:numPr>
          <w:ilvl w:val="0"/>
          <w:numId w:val="1002"/>
        </w:numPr>
        <w:pStyle w:val="Compact"/>
      </w:pPr>
      <w:r>
        <w:t xml:space="preserve">10%: Analytics and candidate experience optimization</w:t>
      </w:r>
    </w:p>
    <w:bookmarkEnd w:id="28"/>
    <w:bookmarkStart w:id="29" w:name="Xfa38173ac4d10720db08e2d88af9207ae2fbf48"/>
    <w:p>
      <w:pPr>
        <w:pStyle w:val="Heading2"/>
      </w:pPr>
      <w:r>
        <w:t xml:space="preserve">Conclusion: Why Ankara Matters in Turkey’s Academic Future</w:t>
      </w:r>
    </w:p>
    <w:p>
      <w:pPr>
        <w:pStyle w:val="FirstParagraph"/>
      </w:pPr>
      <w:r>
        <w:t xml:space="preserve">This Marketing Plan transcends generic recruitment—it positions Ankara not merely as a location, but as the strategic nexus where global Academic Researchers can shape Turkey’s scientific trajectory. By aligning our messaging with the city’s unique ecosystem—its government-backed R&amp;D investment, cultural vibrancy, and network density—we offer a compelling alternative to traditional academic hubs. For candidates considering Turkey Ankara placements, this plan delivers clarity: relocating here means joining a nation prioritizing research as its engine for growth. The result will be a sustained pipeline of Academic Researchers driving innovation across Turkey while embedding Ankara’s institutions within the global scholarly conversation. This is not just recruitment; it’s architecting Turkey’s academic future, one researcher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Academic Researchers to Turkey Ankara</dc:title>
  <dc:creator/>
  <dc:language>en</dc:language>
  <cp:keywords/>
  <dcterms:created xsi:type="dcterms:W3CDTF">2026-07-23T09:44:21Z</dcterms:created>
  <dcterms:modified xsi:type="dcterms:W3CDTF">2026-07-23T09:44:21Z</dcterms:modified>
</cp:coreProperties>
</file>

<file path=docProps/custom.xml><?xml version="1.0" encoding="utf-8"?>
<Properties xmlns="http://schemas.openxmlformats.org/officeDocument/2006/custom-properties" xmlns:vt="http://schemas.openxmlformats.org/officeDocument/2006/docPropsVTypes"/>
</file>