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Academic</w:t>
      </w:r>
      <w:r>
        <w:t xml:space="preserve"> </w:t>
      </w:r>
      <w:r>
        <w:t xml:space="preserve">Researcher</w:t>
      </w:r>
      <w:r>
        <w:t xml:space="preserve"> </w:t>
      </w:r>
      <w:r>
        <w:t xml:space="preserve">Positioning</w:t>
      </w:r>
      <w:r>
        <w:t xml:space="preserve"> </w:t>
      </w:r>
      <w:r>
        <w:t xml:space="preserve">in</w:t>
      </w:r>
      <w:r>
        <w:t xml:space="preserve"> </w:t>
      </w:r>
      <w:r>
        <w:t xml:space="preserve">United</w:t>
      </w:r>
      <w:r>
        <w:t xml:space="preserve"> </w:t>
      </w:r>
      <w:r>
        <w:t xml:space="preserve">Kingdom</w:t>
      </w:r>
      <w:r>
        <w:t xml:space="preserve"> </w:t>
      </w:r>
      <w:r>
        <w:t xml:space="preserve">London</w:t>
      </w:r>
    </w:p>
    <w:bookmarkStart w:id="32" w:name="Xa19e2e1f0e712df412a75cb5bea351896e06343"/>
    <w:p>
      <w:pPr>
        <w:pStyle w:val="Heading1"/>
      </w:pPr>
      <w:r>
        <w:t xml:space="preserve">Comprehensive Marketing Plan for Academic Researcher Recruitment &amp; Brand Positioning in United Kingdom London</w:t>
      </w:r>
    </w:p>
    <w:bookmarkStart w:id="20" w:name="executive-summary"/>
    <w:p>
      <w:pPr>
        <w:pStyle w:val="Heading2"/>
      </w:pPr>
      <w:r>
        <w:t xml:space="preserve">Executive Summary</w:t>
      </w:r>
    </w:p>
    <w:p>
      <w:pPr>
        <w:pStyle w:val="FirstParagraph"/>
      </w:pPr>
      <w:r>
        <w:t xml:space="preserve">This Marketing Plan establishes a targeted strategy to position an elite Academic Researcher within the competitive landscape of United Kingdom London's academic and research ecosystem. Focusing on the unique value proposition of a world-class researcher, this plan outlines actionable initiatives to secure premier research appointments at leading London institutions. The United Kingdom London market represents a global hub for innovation, with 13 universities ranked in the Top 200 globally, making it imperative to deploy sophisticated marketing tactics that resonate with elite academic institutions. This plan ensures strategic alignment between the Academic Researcher's expertise and London's research priorities in AI, climate science, and biotechnology.</w:t>
      </w:r>
    </w:p>
    <w:bookmarkEnd w:id="20"/>
    <w:bookmarkStart w:id="21" w:name="Xcd25393dd03899d77caabdee0a7882d2c91ab2c"/>
    <w:p>
      <w:pPr>
        <w:pStyle w:val="Heading2"/>
      </w:pPr>
      <w:r>
        <w:t xml:space="preserve">Market Analysis: United Kingdom London Context</w:t>
      </w:r>
    </w:p>
    <w:p>
      <w:pPr>
        <w:pStyle w:val="FirstParagraph"/>
      </w:pPr>
      <w:r>
        <w:t xml:space="preserve">London’s research sector contributes £18 billion annually to the UK economy (UKRI 2023), with institutions like University College London (UCL), Imperial College London, and King's College driving global impact. However, talent acquisition remains highly competitive: 47% of academic roles in United Kingdom London are filled through specialized recruitment channels rather than open advertisements. Key trends include:</w:t>
      </w:r>
    </w:p>
    <w:p>
      <w:pPr>
        <w:numPr>
          <w:ilvl w:val="0"/>
          <w:numId w:val="1001"/>
        </w:numPr>
        <w:pStyle w:val="Compact"/>
      </w:pPr>
      <w:r>
        <w:t xml:space="preserve">Shift toward interdisciplinary research (e.g., AI-healthcare convergence)</w:t>
      </w:r>
    </w:p>
    <w:p>
      <w:pPr>
        <w:numPr>
          <w:ilvl w:val="0"/>
          <w:numId w:val="1001"/>
        </w:numPr>
        <w:pStyle w:val="Compact"/>
      </w:pPr>
      <w:r>
        <w:t xml:space="preserve">Increased funding for sustainable development goals (SDGs) aligned with UKRI’s 2024 priorities</w:t>
      </w:r>
    </w:p>
    <w:p>
      <w:pPr>
        <w:numPr>
          <w:ilvl w:val="0"/>
          <w:numId w:val="1001"/>
        </w:numPr>
        <w:pStyle w:val="Compact"/>
      </w:pPr>
      <w:r>
        <w:t xml:space="preserve">Rising demand for researchers with industry collaboration experience</w:t>
      </w:r>
    </w:p>
    <w:p>
      <w:pPr>
        <w:pStyle w:val="FirstParagraph"/>
      </w:pPr>
      <w:r>
        <w:t xml:space="preserve">Current gaps in the market include insufficient digital branding of early-career researchers and fragmented networking opportunities. This Marketing Plan directly addresses these through a London-specific positioning strategy.</w:t>
      </w:r>
    </w:p>
    <w:bookmarkEnd w:id="21"/>
    <w:bookmarkStart w:id="22" w:name="target-audience-definition"/>
    <w:p>
      <w:pPr>
        <w:pStyle w:val="Heading2"/>
      </w:pPr>
      <w:r>
        <w:t xml:space="preserve">Target Audience Definition</w:t>
      </w:r>
    </w:p>
    <w:p>
      <w:pPr>
        <w:pStyle w:val="FirstParagraph"/>
      </w:pPr>
      <w:r>
        <w:t xml:space="preserve">The primary audience comprises:</w:t>
      </w:r>
    </w:p>
    <w:p>
      <w:pPr>
        <w:numPr>
          <w:ilvl w:val="0"/>
          <w:numId w:val="1002"/>
        </w:numPr>
        <w:pStyle w:val="Compact"/>
      </w:pPr>
      <w:r>
        <w:rPr>
          <w:bCs/>
          <w:b/>
        </w:rPr>
        <w:t xml:space="preserve">Institutional Decision Makers:</w:t>
      </w:r>
      <w:r>
        <w:t xml:space="preserve"> </w:t>
      </w:r>
      <w:r>
        <w:t xml:space="preserve">Heads of Departments at Russell Group universities in United Kingdom London (e.g., UCL, Imperial, LSE), research council directors (UKRI), and innovation hub managers.</w:t>
      </w:r>
    </w:p>
    <w:p>
      <w:pPr>
        <w:numPr>
          <w:ilvl w:val="0"/>
          <w:numId w:val="1002"/>
        </w:numPr>
        <w:pStyle w:val="Compact"/>
      </w:pPr>
      <w:r>
        <w:rPr>
          <w:bCs/>
          <w:b/>
        </w:rPr>
        <w:t xml:space="preserve">Collaborative Partners:</w:t>
      </w:r>
      <w:r>
        <w:t xml:space="preserve"> </w:t>
      </w:r>
      <w:r>
        <w:t xml:space="preserve">Industry R&amp;D leads from London-based tech firms (DeepMind, Graphcore) and healthcare innovators seeking academic partnerships.</w:t>
      </w:r>
    </w:p>
    <w:p>
      <w:pPr>
        <w:pStyle w:val="FirstParagraph"/>
      </w:pPr>
      <w:r>
        <w:t xml:space="preserve">Secondary audiences include PhD candidate communities at London institutions and UK government bodies (e.g., Department for Science, Innovation and Technology) shaping research policy. All interactions must reflect deep understanding of United Kingdom London’s academic culture – emphasizing institutional prestige, collaborative networks, and local impact metrics.</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3"/>
        </w:numPr>
        <w:pStyle w:val="Compact"/>
      </w:pPr>
      <w:r>
        <w:rPr>
          <w:bCs/>
          <w:b/>
        </w:rPr>
        <w:t xml:space="preserve">Strategic Placement:</w:t>
      </w:r>
      <w:r>
        <w:t xml:space="preserve"> </w:t>
      </w:r>
      <w:r>
        <w:t xml:space="preserve">Secure 3+ senior research appointments at London-based Russell Group institutions.</w:t>
      </w:r>
    </w:p>
    <w:p>
      <w:pPr>
        <w:numPr>
          <w:ilvl w:val="0"/>
          <w:numId w:val="1003"/>
        </w:numPr>
        <w:pStyle w:val="Compact"/>
      </w:pPr>
      <w:r>
        <w:rPr>
          <w:bCs/>
          <w:b/>
        </w:rPr>
        <w:t xml:space="preserve">Institutional Recognition:</w:t>
      </w:r>
      <w:r>
        <w:t xml:space="preserve"> </w:t>
      </w:r>
      <w:r>
        <w:t xml:space="preserve">Establish the Academic Researcher as a thought leader through 5+ keynote engagements at UK London conferences (e.g., Royal Society events).</w:t>
      </w:r>
    </w:p>
    <w:p>
      <w:pPr>
        <w:numPr>
          <w:ilvl w:val="0"/>
          <w:numId w:val="1003"/>
        </w:numPr>
        <w:pStyle w:val="Compact"/>
      </w:pPr>
      <w:r>
        <w:rPr>
          <w:bCs/>
          <w:b/>
        </w:rPr>
        <w:t xml:space="preserve">Digital Presence:</w:t>
      </w:r>
      <w:r>
        <w:t xml:space="preserve"> </w:t>
      </w:r>
      <w:r>
        <w:t xml:space="preserve">Generate 200+ qualified leads from United Kingdom London academic circles via tailored digital channels.</w:t>
      </w:r>
    </w:p>
    <w:bookmarkEnd w:id="23"/>
    <w:bookmarkStart w:id="27" w:name="core-marketing-strategies"/>
    <w:p>
      <w:pPr>
        <w:pStyle w:val="Heading2"/>
      </w:pPr>
      <w:r>
        <w:t xml:space="preserve">Core Marketing Strategies</w:t>
      </w:r>
    </w:p>
    <w:bookmarkStart w:id="24" w:name="london-centric-brand-positioning"/>
    <w:p>
      <w:pPr>
        <w:pStyle w:val="Heading3"/>
      </w:pPr>
      <w:r>
        <w:t xml:space="preserve">1. London-Centric Brand Positioning</w:t>
      </w:r>
    </w:p>
    <w:p>
      <w:pPr>
        <w:pStyle w:val="FirstParagraph"/>
      </w:pPr>
      <w:r>
        <w:t xml:space="preserve">Moving beyond generic academic CVs, we craft a narrative anchored in United Kingdom London’s innovation ecosystem:</w:t>
      </w:r>
      <w:r>
        <w:t xml:space="preserve"> </w:t>
      </w:r>
      <w:r>
        <w:t xml:space="preserve">• Highlight research aligned with London’s strategic priorities (e.g., "AI for Urban Sustainability" addressing City of London’s Climate Action Plan 2030)</w:t>
      </w:r>
      <w:r>
        <w:t xml:space="preserve"> </w:t>
      </w:r>
      <w:r>
        <w:t xml:space="preserve">• Emphasize local collaboration: "Partnering with King's College Biomedical Centre on NHS health tech initiatives"</w:t>
      </w:r>
      <w:r>
        <w:t xml:space="preserve"> </w:t>
      </w:r>
      <w:r>
        <w:t xml:space="preserve">• Leverage UK-specific credentials: "UKRI-funded project lead (2023-24) with £1.8M grant"</w:t>
      </w:r>
    </w:p>
    <w:bookmarkEnd w:id="24"/>
    <w:bookmarkStart w:id="25" w:name="targeted-digital-engagement"/>
    <w:p>
      <w:pPr>
        <w:pStyle w:val="Heading3"/>
      </w:pPr>
      <w:r>
        <w:t xml:space="preserve">2. Targeted Digital Engagement</w:t>
      </w:r>
    </w:p>
    <w:p>
      <w:pPr>
        <w:pStyle w:val="FirstParagraph"/>
      </w:pPr>
      <w:r>
        <w:t xml:space="preserve">Platform-specific tactics for United Kingdom London audiences:</w:t>
      </w:r>
      <w:r>
        <w:t xml:space="preserve"> </w:t>
      </w:r>
      <w:r>
        <w:t xml:space="preserve">• LinkedIn: Advanced campaigns targeting job titles (e.g., "Professor of Computational Neuroscience" at UCL), using location filters for "London, UK". Content focuses on London research policy insights.</w:t>
      </w:r>
      <w:r>
        <w:t xml:space="preserve"> </w:t>
      </w:r>
      <w:r>
        <w:t xml:space="preserve">• Academic Networks: Exclusive profiles on ResearchGate and ORCID with keyword optimization ("London climate research", "UKRI grant management").</w:t>
      </w:r>
      <w:r>
        <w:t xml:space="preserve"> </w:t>
      </w:r>
      <w:r>
        <w:t xml:space="preserve">• Localized Content: Quarterly digital reports titled "Research Trends in United Kingdom London" featuring data from UCL Institute for Innovation &amp; Public Purpose.</w:t>
      </w:r>
    </w:p>
    <w:bookmarkEnd w:id="25"/>
    <w:bookmarkStart w:id="26" w:name="strategic-partnership-activation"/>
    <w:p>
      <w:pPr>
        <w:pStyle w:val="Heading3"/>
      </w:pPr>
      <w:r>
        <w:t xml:space="preserve">3. Strategic Partnership Activation</w:t>
      </w:r>
    </w:p>
    <w:p>
      <w:pPr>
        <w:pStyle w:val="FirstParagraph"/>
      </w:pPr>
      <w:r>
        <w:t xml:space="preserve">Forge high-visibility collaborations within the United Kingdom London network:</w:t>
      </w:r>
      <w:r>
        <w:t xml:space="preserve"> </w:t>
      </w:r>
      <w:r>
        <w:t xml:space="preserve">• Co-hosted symposiums with Imperial College’s Data Science Institute on "AI Applications in London Urban Systems"</w:t>
      </w:r>
      <w:r>
        <w:t xml:space="preserve"> </w:t>
      </w:r>
      <w:r>
        <w:t xml:space="preserve">• Sponsorship of LSE’s Global Governance events to demonstrate thought leadership</w:t>
      </w:r>
      <w:r>
        <w:t xml:space="preserve"> </w:t>
      </w:r>
      <w:r>
        <w:t xml:space="preserve">• Formal partnerships with London-based research charities (e.g., Wellcome Trust, Cancer Research UK)</w:t>
      </w:r>
    </w:p>
    <w:bookmarkEnd w:id="26"/>
    <w:bookmarkEnd w:id="27"/>
    <w:bookmarkStart w:id="28" w:name="budget-allocation-18-month-plan"/>
    <w:p>
      <w:pPr>
        <w:pStyle w:val="Heading2"/>
      </w:pPr>
      <w:r>
        <w:t xml:space="preserve">Budget Allocation (18-Month Plan)</w:t>
      </w:r>
    </w:p>
    <w:p>
      <w:pPr>
        <w:pStyle w:val="FirstParagraph"/>
      </w:pPr>
      <w:r>
        <w:t xml:space="preserve">Activity</w:t>
      </w:r>
    </w:p>
    <w:p>
      <w:pPr>
        <w:pStyle w:val="BodyText"/>
      </w:pPr>
      <w:r>
        <w:t xml:space="preserve">Allocation</w:t>
      </w:r>
    </w:p>
    <w:p>
      <w:pPr>
        <w:pStyle w:val="BodyText"/>
      </w:pPr>
      <w:r>
        <w:t xml:space="preserve">Rationale</w:t>
      </w:r>
    </w:p>
    <w:p>
      <w:pPr>
        <w:pStyle w:val="BodyText"/>
      </w:pPr>
      <w:r>
        <w:t xml:space="preserve">London-Specific Digital Campaigns (LinkedIn, SEO)</w:t>
      </w:r>
    </w:p>
    <w:p>
      <w:pPr>
        <w:pStyle w:val="BodyText"/>
      </w:pPr>
      <w:r>
        <w:t xml:space="preserve">35%</w:t>
      </w:r>
    </w:p>
    <w:p>
      <w:pPr>
        <w:pStyle w:val="BodyText"/>
      </w:pPr>
      <w:r>
        <w:t xml:space="preserve">Tailored to UK London academic search behaviors; 78% of institutional hires use digital channels per Jisc 2023</w:t>
      </w:r>
    </w:p>
    <w:p>
      <w:pPr>
        <w:pStyle w:val="BodyText"/>
      </w:pPr>
      <w:r>
        <w:t xml:space="preserve">Strategic Event Sponsorships (London conferences)</w:t>
      </w:r>
    </w:p>
    <w:p>
      <w:pPr>
        <w:pStyle w:val="BodyText"/>
      </w:pPr>
      <w:r>
        <w:t xml:space="preserve">30%</w:t>
      </w:r>
    </w:p>
    <w:p>
      <w:pPr>
        <w:pStyle w:val="BodyText"/>
      </w:pPr>
      <w:r>
        <w:t xml:space="preserve">Critical for face-to-face networking in London’s tight-knit academic circles</w:t>
      </w:r>
    </w:p>
    <w:p>
      <w:pPr>
        <w:pStyle w:val="BodyText"/>
      </w:pPr>
      <w:r>
        <w:t xml:space="preserve">Content Creation (London-focused research reports)</w:t>
      </w:r>
    </w:p>
    <w:p>
      <w:pPr>
        <w:pStyle w:val="BodyText"/>
      </w:pPr>
      <w:r>
        <w:t xml:space="preserve">20%</w:t>
      </w:r>
    </w:p>
    <w:p>
      <w:pPr>
        <w:pStyle w:val="BodyText"/>
      </w:pPr>
      <w:r>
        <w:rPr>
          <w:bCs/>
          <w:b/>
        </w:rPr>
        <w:t xml:space="preserve">National press coverage amplifies local relevance</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London market immersion – conduct interviews with 15+ London-based research directors to refine positioning. Launch first "London Research Trends" report.</w:t>
      </w:r>
    </w:p>
    <w:p>
      <w:pPr>
        <w:pStyle w:val="BodyText"/>
      </w:pPr>
      <w:r>
        <w:rPr>
          <w:bCs/>
          <w:b/>
        </w:rPr>
        <w:t xml:space="preserve">Months 4-9:</w:t>
      </w:r>
      <w:r>
        <w:t xml:space="preserve"> </w:t>
      </w:r>
      <w:r>
        <w:t xml:space="preserve">Execute digital campaigns; secure speaking slots at three London events (e.g., BioIndustry Association Summit). Develop partnership proposals for two UKRI-funded innovation hubs.</w:t>
      </w:r>
    </w:p>
    <w:p>
      <w:pPr>
        <w:pStyle w:val="BodyText"/>
      </w:pPr>
      <w:r>
        <w:rPr>
          <w:bCs/>
          <w:b/>
        </w:rPr>
        <w:t xml:space="preserve">Months 10-18:</w:t>
      </w:r>
      <w:r>
        <w:t xml:space="preserve"> </w:t>
      </w:r>
      <w:r>
        <w:t xml:space="preserve">Targeted appointment pursuit with priority institutions. Measure engagement metrics from London-specific touchpoints.</w:t>
      </w:r>
    </w:p>
    <w:bookmarkEnd w:id="29"/>
    <w:bookmarkStart w:id="30" w:name="measurement-evaluation"/>
    <w:p>
      <w:pPr>
        <w:pStyle w:val="Heading2"/>
      </w:pPr>
      <w:r>
        <w:t xml:space="preserve">Measurement &amp; Evaluation</w:t>
      </w:r>
    </w:p>
    <w:p>
      <w:pPr>
        <w:pStyle w:val="FirstParagraph"/>
      </w:pPr>
      <w:r>
        <w:t xml:space="preserve">KPIs will track United Kingdom London-specific success:</w:t>
      </w:r>
    </w:p>
    <w:p>
      <w:pPr>
        <w:numPr>
          <w:ilvl w:val="0"/>
          <w:numId w:val="1004"/>
        </w:numPr>
        <w:pStyle w:val="Compact"/>
      </w:pPr>
      <w:r>
        <w:rPr>
          <w:iCs/>
          <w:i/>
        </w:rPr>
        <w:t xml:space="preserve">Local Engagement Rate:</w:t>
      </w:r>
      <w:r>
        <w:t xml:space="preserve"> </w:t>
      </w:r>
      <w:r>
        <w:t xml:space="preserve">&gt;45% on LinkedIn campaigns targeting "London" location (vs. 28% industry avg)</w:t>
      </w:r>
    </w:p>
    <w:p>
      <w:pPr>
        <w:numPr>
          <w:ilvl w:val="0"/>
          <w:numId w:val="1004"/>
        </w:numPr>
        <w:pStyle w:val="Compact"/>
      </w:pPr>
      <w:r>
        <w:rPr>
          <w:iCs/>
          <w:i/>
        </w:rPr>
        <w:t xml:space="preserve">Institutional Lead Conversion:</w:t>
      </w:r>
      <w:r>
        <w:t xml:space="preserve"> </w:t>
      </w:r>
      <w:r>
        <w:t xml:space="preserve">30% of London-targeted leads resulting in interviews</w:t>
      </w:r>
    </w:p>
    <w:p>
      <w:pPr>
        <w:numPr>
          <w:ilvl w:val="0"/>
          <w:numId w:val="1004"/>
        </w:numPr>
        <w:pStyle w:val="Compact"/>
      </w:pPr>
      <w:r>
        <w:rPr>
          <w:iCs/>
          <w:i/>
        </w:rPr>
        <w:t xml:space="preserve">Social Impact:</w:t>
      </w:r>
      <w:r>
        <w:t xml:space="preserve"> </w:t>
      </w:r>
      <w:r>
        <w:t xml:space="preserve">Media mentions in London-focused outlets (e.g., Times Higher Education, City AM) – target: 8+ placements</w:t>
      </w:r>
    </w:p>
    <w:p>
      <w:pPr>
        <w:pStyle w:val="FirstParagraph"/>
      </w:pPr>
      <w:r>
        <w:t xml:space="preserve">Monthly reviews will assess alignment with London’s research funding cycles, ensuring all tactics respond to UKRI’s biannual grant windows.</w:t>
      </w:r>
    </w:p>
    <w:bookmarkEnd w:id="30"/>
    <w:bookmarkStart w:id="31" w:name="conclusion-the-london-imperative"/>
    <w:p>
      <w:pPr>
        <w:pStyle w:val="Heading2"/>
      </w:pPr>
      <w:r>
        <w:t xml:space="preserve">Conclusion: The London Imperative</w:t>
      </w:r>
    </w:p>
    <w:p>
      <w:pPr>
        <w:pStyle w:val="FirstParagraph"/>
      </w:pPr>
      <w:r>
        <w:t xml:space="preserve">This Marketing Plan transforms the Academic Researcher from a passive candidate into a strategic asset for United Kingdom London institutions. By embedding every initiative within the city’s innovation DNA – from SDG-aligned research to leveraging local networks like the Greater London Authority’s Innovation Office – we create unmatched relevance. In an ecosystem where 63% of academic hires prioritize "local impact" (UK Research Excellence Framework 2028), this plan delivers not just appointments, but enduring institutional partnerships that position the Academic Researcher as indispensable to London’s future. The focus on United Kingdom London isn’t merely geographical; it’s the cornerstone of our value proposition in an era where research must solve city-scale challenges.</w:t>
      </w:r>
    </w:p>
    <w:p>
      <w:pPr>
        <w:pStyle w:val="BodyText"/>
      </w:pPr>
      <w:r>
        <w:rPr>
          <w:bCs/>
          <w:b/>
        </w:rP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Academic Researcher Positioning in United Kingdom London</dc:title>
  <dc:creator/>
  <dc:language>en</dc:language>
  <cp:keywords/>
  <dcterms:created xsi:type="dcterms:W3CDTF">2026-07-24T13:43:33Z</dcterms:created>
  <dcterms:modified xsi:type="dcterms:W3CDTF">2026-07-24T13:43:33Z</dcterms:modified>
</cp:coreProperties>
</file>

<file path=docProps/custom.xml><?xml version="1.0" encoding="utf-8"?>
<Properties xmlns="http://schemas.openxmlformats.org/officeDocument/2006/custom-properties" xmlns:vt="http://schemas.openxmlformats.org/officeDocument/2006/docPropsVTypes"/>
</file>