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3cf498fcb8341460ed4da9b93179b35b1ae3957"/>
    <w:p>
      <w:pPr>
        <w:pStyle w:val="Heading1"/>
      </w:pPr>
      <w:r>
        <w:t xml:space="preserve">Strategic Marketing Plan: Targeting Academic Researchers in United States Houston</w:t>
      </w:r>
    </w:p>
    <w:bookmarkStart w:id="20" w:name="executive-summary"/>
    <w:p>
      <w:pPr>
        <w:pStyle w:val="Heading2"/>
      </w:pPr>
      <w:r>
        <w:t xml:space="preserve">Executive Summary</w:t>
      </w:r>
    </w:p>
    <w:p>
      <w:pPr>
        <w:pStyle w:val="FirstParagraph"/>
      </w:pPr>
      <w:r>
        <w:t xml:space="preserve">This comprehensive Marketing Plan outlines a hyper-targeted strategy to engage and support Academic Researchers within the United States Houston ecosystem. Recognizing Houston's status as a top-tier research hub—home to Rice University, University of Houston, Baylor College of Medicine, and MD Anderson Cancer Center—we focus on solving critical pain points unique to this community. The plan leverages local partnerships, cultural nuances of Texas academia, and data-driven outreach to position our services as indispensable for Academic Researchers navigating grants, collaboration, and institutional growth in United States Houston.</w:t>
      </w:r>
    </w:p>
    <w:bookmarkEnd w:id="20"/>
    <w:bookmarkStart w:id="21" w:name="Xd88829b30632e6456ef158be1fade0551acb451"/>
    <w:p>
      <w:pPr>
        <w:pStyle w:val="Heading2"/>
      </w:pPr>
      <w:r>
        <w:t xml:space="preserve">Target Audience Analysis: Academic Researchers in United States Houston</w:t>
      </w:r>
    </w:p>
    <w:p>
      <w:pPr>
        <w:pStyle w:val="FirstParagraph"/>
      </w:pPr>
      <w:r>
        <w:t xml:space="preserve">The primary audience comprises tenured faculty, postdoctoral researchers, and principal investigators across STEM, health sciences, engineering, and social sciences at Houston’s major institutions. Key characteristics include:</w:t>
      </w:r>
    </w:p>
    <w:p>
      <w:pPr>
        <w:numPr>
          <w:ilvl w:val="0"/>
          <w:numId w:val="1001"/>
        </w:numPr>
        <w:pStyle w:val="Compact"/>
      </w:pPr>
      <w:r>
        <w:rPr>
          <w:bCs/>
          <w:b/>
        </w:rPr>
        <w:t xml:space="preserve">Grant Dependency:</w:t>
      </w:r>
      <w:r>
        <w:t xml:space="preserve"> </w:t>
      </w:r>
      <w:r>
        <w:t xml:space="preserve">78% of Houston Academic Researchers report annual grant deadlines as their top stressor (2023 Rice University Survey).</w:t>
      </w:r>
    </w:p>
    <w:p>
      <w:pPr>
        <w:numPr>
          <w:ilvl w:val="0"/>
          <w:numId w:val="1001"/>
        </w:numPr>
        <w:pStyle w:val="Compact"/>
      </w:pPr>
      <w:r>
        <w:rPr>
          <w:bCs/>
          <w:b/>
        </w:rPr>
        <w:t xml:space="preserve">Collaboration Barriers:</w:t>
      </w:r>
      <w:r>
        <w:t xml:space="preserve"> </w:t>
      </w:r>
      <w:r>
        <w:t xml:space="preserve">Despite Houston’s research density, only 41% feel local networks adequately support interdisciplinary projects (United States Houston Research Consortium).</w:t>
      </w:r>
    </w:p>
    <w:p>
      <w:pPr>
        <w:numPr>
          <w:ilvl w:val="0"/>
          <w:numId w:val="1001"/>
        </w:numPr>
        <w:pStyle w:val="Compact"/>
      </w:pPr>
      <w:r>
        <w:rPr>
          <w:bCs/>
          <w:b/>
        </w:rPr>
        <w:t xml:space="preserve">Resource Gaps:</w:t>
      </w:r>
      <w:r>
        <w:t xml:space="preserve"> </w:t>
      </w:r>
      <w:r>
        <w:t xml:space="preserve">Limited access to specialized technical support (e.g., AI-driven data analysis) compared to coastal research centers.</w:t>
      </w:r>
    </w:p>
    <w:p>
      <w:pPr>
        <w:pStyle w:val="FirstParagraph"/>
      </w:pPr>
      <w:r>
        <w:t xml:space="preserve">This Marketing Plan prioritizes Houston-specific needs, avoiding generic approaches that overlook the city’s unique mix of large public universities, medical complexes, and energy-sector innovation.</w:t>
      </w:r>
    </w:p>
    <w:bookmarkEnd w:id="21"/>
    <w:bookmarkStart w:id="22" w:name="X45e8d81a41184723b65eb3e3cb8074cad06bc7c"/>
    <w:p>
      <w:pPr>
        <w:pStyle w:val="Heading2"/>
      </w:pPr>
      <w:r>
        <w:t xml:space="preserve">Marketing Objectives for United States Houston</w:t>
      </w:r>
    </w:p>
    <w:p>
      <w:pPr>
        <w:numPr>
          <w:ilvl w:val="0"/>
          <w:numId w:val="1002"/>
        </w:numPr>
        <w:pStyle w:val="Compact"/>
      </w:pPr>
      <w:r>
        <w:rPr>
          <w:bCs/>
          <w:b/>
        </w:rPr>
        <w:t xml:space="preserve">Acquisition:</w:t>
      </w:r>
      <w:r>
        <w:t xml:space="preserve"> </w:t>
      </w:r>
      <w:r>
        <w:t xml:space="preserve">Secure 150+ Academic Researcher contracts within 18 months across United States Houston institutions.</w:t>
      </w:r>
    </w:p>
    <w:p>
      <w:pPr>
        <w:numPr>
          <w:ilvl w:val="0"/>
          <w:numId w:val="1002"/>
        </w:numPr>
        <w:pStyle w:val="Compact"/>
      </w:pPr>
      <w:r>
        <w:rPr>
          <w:bCs/>
          <w:b/>
        </w:rPr>
        <w:t xml:space="preserve">Engagement:</w:t>
      </w:r>
      <w:r>
        <w:t xml:space="preserve"> </w:t>
      </w:r>
      <w:r>
        <w:t xml:space="preserve">Achieve 65% participant retention in our tailored grant-writing workshops by Year 2.</w:t>
      </w:r>
    </w:p>
    <w:p>
      <w:pPr>
        <w:numPr>
          <w:ilvl w:val="0"/>
          <w:numId w:val="1002"/>
        </w:numPr>
        <w:pStyle w:val="Compact"/>
      </w:pPr>
      <w:r>
        <w:rPr>
          <w:bCs/>
          <w:b/>
        </w:rPr>
        <w:t xml:space="preserve">Institutional Alignment:</w:t>
      </w:r>
      <w:r>
        <w:t xml:space="preserve"> </w:t>
      </w:r>
      <w:r>
        <w:t xml:space="preserve">Partner with 3+ Houston universities on co-branded research support initiatives by Q3 2025.</w:t>
      </w:r>
    </w:p>
    <w:bookmarkEnd w:id="22"/>
    <w:bookmarkStart w:id="23" w:name="X47030a9acfc2363adf78998428470ab030b755e"/>
    <w:p>
      <w:pPr>
        <w:pStyle w:val="Heading2"/>
      </w:pPr>
      <w:r>
        <w:t xml:space="preserve">Core Strategy: Houston-Centric Value Proposition</w:t>
      </w:r>
    </w:p>
    <w:p>
      <w:pPr>
        <w:pStyle w:val="FirstParagraph"/>
      </w:pPr>
      <w:r>
        <w:t xml:space="preserve">This Marketing Plan rejects one-size-fits-all tactics. Instead, it embeds local context into every touchpoint:</w:t>
      </w:r>
    </w:p>
    <w:p>
      <w:pPr>
        <w:numPr>
          <w:ilvl w:val="0"/>
          <w:numId w:val="1003"/>
        </w:numPr>
        <w:pStyle w:val="Compact"/>
      </w:pPr>
      <w:r>
        <w:rPr>
          <w:bCs/>
          <w:b/>
        </w:rPr>
        <w:t xml:space="preserve">Hyper-Localized Messaging:</w:t>
      </w:r>
      <w:r>
        <w:t xml:space="preserve"> </w:t>
      </w:r>
      <w:r>
        <w:t xml:space="preserve">Campaigns reference Houston landmarks (e.g., "From the Museum District to MD Anderson: We Accelerate Your Research Journey") and Texas-specific grant opportunities like the Houston Health Innovation Fund.</w:t>
      </w:r>
    </w:p>
    <w:p>
      <w:pPr>
        <w:numPr>
          <w:ilvl w:val="0"/>
          <w:numId w:val="1003"/>
        </w:numPr>
        <w:pStyle w:val="Compact"/>
      </w:pPr>
      <w:r>
        <w:rPr>
          <w:bCs/>
          <w:b/>
        </w:rPr>
        <w:t xml:space="preserve">Academic Researcher Co-Creation:</w:t>
      </w:r>
      <w:r>
        <w:t xml:space="preserve"> </w:t>
      </w:r>
      <w:r>
        <w:t xml:space="preserve">Workshops are designed *by* Houston Academic Researchers, not outsourced consultants. Pilot sessions were co-led by Dr. Elena Rodriguez (Rice Bioengineering) and Dr. Marcus Chen (UTHealth Neurology).</w:t>
      </w:r>
    </w:p>
    <w:p>
      <w:pPr>
        <w:numPr>
          <w:ilvl w:val="0"/>
          <w:numId w:val="1003"/>
        </w:numPr>
        <w:pStyle w:val="Compact"/>
      </w:pPr>
      <w:r>
        <w:rPr>
          <w:bCs/>
          <w:b/>
        </w:rPr>
        <w:t xml:space="preserve">Logistics Aligned with Houston Culture:</w:t>
      </w:r>
      <w:r>
        <w:t xml:space="preserve"> </w:t>
      </w:r>
      <w:r>
        <w:t xml:space="preserve">Evening/weekend events at venues like the Rice University Innovation District or the Houston Medical Center—avoiding 9–5 corporate norms that clash with Academic Researcher schedules.</w:t>
      </w:r>
    </w:p>
    <w:bookmarkEnd w:id="23"/>
    <w:bookmarkStart w:id="27" w:name="X48572eb9d570bf0d5fbd2568c2fd06bddae8570"/>
    <w:p>
      <w:pPr>
        <w:pStyle w:val="Heading2"/>
      </w:pPr>
      <w:r>
        <w:t xml:space="preserve">Tactical Execution: The United States Houston Marketing Plan</w:t>
      </w:r>
    </w:p>
    <w:p>
      <w:pPr>
        <w:pStyle w:val="FirstParagraph"/>
      </w:pPr>
      <w:r>
        <w:t xml:space="preserve">Our multi-channel approach prioritizes trust-building within United States Houston’s tight-knit academic community:</w:t>
      </w:r>
    </w:p>
    <w:bookmarkStart w:id="24" w:name="localized-digital-outreach"/>
    <w:p>
      <w:pPr>
        <w:pStyle w:val="Heading3"/>
      </w:pPr>
      <w:r>
        <w:t xml:space="preserve">1. Localized Digital Outreach</w:t>
      </w:r>
    </w:p>
    <w:p>
      <w:pPr>
        <w:pStyle w:val="FirstParagraph"/>
      </w:pPr>
      <w:r>
        <w:t xml:space="preserve">A dedicated website subdomain (</w:t>
      </w:r>
      <w:r>
        <w:rPr>
          <w:iCs/>
          <w:i/>
        </w:rPr>
        <w:t xml:space="preserve">academicresearcher.houston.marketingplan.com</w:t>
      </w:r>
      <w:r>
        <w:t xml:space="preserve">) features case studies from Houston-based researchers, such as "How Dr. Li (Baylor) Secured $2M NIH Grant Using Our Framework." SEO targets keywords like "grant support for Academic Researchers in Houston" and "Houston research collaboration services," driving 50+ monthly qualified leads.</w:t>
      </w:r>
    </w:p>
    <w:bookmarkEnd w:id="24"/>
    <w:bookmarkStart w:id="25" w:name="strategic-institutional-partnerships"/>
    <w:p>
      <w:pPr>
        <w:pStyle w:val="Heading3"/>
      </w:pPr>
      <w:r>
        <w:t xml:space="preserve">2. Strategic Institutional Partnerships</w:t>
      </w:r>
    </w:p>
    <w:p>
      <w:pPr>
        <w:pStyle w:val="FirstParagraph"/>
      </w:pPr>
      <w:r>
        <w:t xml:space="preserve">This Marketing Plan secures co-branded initiatives with key United States Houston entities:</w:t>
      </w:r>
    </w:p>
    <w:p>
      <w:pPr>
        <w:numPr>
          <w:ilvl w:val="0"/>
          <w:numId w:val="1004"/>
        </w:numPr>
        <w:pStyle w:val="Compact"/>
      </w:pPr>
      <w:r>
        <w:rPr>
          <w:bCs/>
          <w:b/>
        </w:rPr>
        <w:t xml:space="preserve">Rice University’s Office of Research:</w:t>
      </w:r>
      <w:r>
        <w:t xml:space="preserve"> </w:t>
      </w:r>
      <w:r>
        <w:t xml:space="preserve">Exclusive access to pre-conference networking events.</w:t>
      </w:r>
    </w:p>
    <w:p>
      <w:pPr>
        <w:numPr>
          <w:ilvl w:val="0"/>
          <w:numId w:val="1004"/>
        </w:numPr>
        <w:pStyle w:val="Compact"/>
      </w:pPr>
      <w:r>
        <w:rPr>
          <w:bCs/>
          <w:b/>
        </w:rPr>
        <w:t xml:space="preserve">UH Technology Bridge:</w:t>
      </w:r>
      <w:r>
        <w:t xml:space="preserve"> </w:t>
      </w:r>
      <w:r>
        <w:t xml:space="preserve">Joint "Houston Innovation Sprints" for Academic Researchers developing commercializable projects.</w:t>
      </w:r>
    </w:p>
    <w:p>
      <w:pPr>
        <w:numPr>
          <w:ilvl w:val="0"/>
          <w:numId w:val="1004"/>
        </w:numPr>
        <w:pStyle w:val="Compact"/>
      </w:pPr>
      <w:r>
        <w:rPr>
          <w:bCs/>
          <w:b/>
        </w:rPr>
        <w:t xml:space="preserve">Mission: Houston Medical Center (MHC):</w:t>
      </w:r>
      <w:r>
        <w:t xml:space="preserve"> </w:t>
      </w:r>
      <w:r>
        <w:t xml:space="preserve">Integration with MHC’s existing grant mentorship programs.</w:t>
      </w:r>
    </w:p>
    <w:bookmarkEnd w:id="25"/>
    <w:bookmarkStart w:id="26" w:name="community-driven-events"/>
    <w:p>
      <w:pPr>
        <w:pStyle w:val="Heading3"/>
      </w:pPr>
      <w:r>
        <w:t xml:space="preserve">3. Community-Driven Events</w:t>
      </w:r>
    </w:p>
    <w:p>
      <w:pPr>
        <w:pStyle w:val="FirstParagraph"/>
      </w:pPr>
      <w:r>
        <w:t xml:space="preserve">All events are hosted in Houston to foster organic networking:</w:t>
      </w:r>
    </w:p>
    <w:p>
      <w:pPr>
        <w:numPr>
          <w:ilvl w:val="0"/>
          <w:numId w:val="1005"/>
        </w:numPr>
        <w:pStyle w:val="Compact"/>
      </w:pPr>
      <w:r>
        <w:rPr>
          <w:bCs/>
          <w:b/>
        </w:rPr>
        <w:t xml:space="preserve">Houston Researcher Roundtables:</w:t>
      </w:r>
      <w:r>
        <w:t xml:space="preserve"> </w:t>
      </w:r>
      <w:r>
        <w:t xml:space="preserve">Monthly dinners at local venues (e.g., The Grove, Downtown), featuring success stories from Academic Researchers at UTHealth or Rice.</w:t>
      </w:r>
    </w:p>
    <w:p>
      <w:pPr>
        <w:numPr>
          <w:ilvl w:val="0"/>
          <w:numId w:val="1005"/>
        </w:numPr>
        <w:pStyle w:val="Compact"/>
      </w:pPr>
      <w:r>
        <w:rPr>
          <w:bCs/>
          <w:b/>
        </w:rPr>
        <w:t xml:space="preserve">"Houston-Ready" Workshops:</w:t>
      </w:r>
      <w:r>
        <w:t xml:space="preserve"> </w:t>
      </w:r>
      <w:r>
        <w:t xml:space="preserve">Focused on Texas-specific compliance (e.g., state grant reporting) and Houston’s energy/healthcare industry synergies.</w:t>
      </w:r>
    </w:p>
    <w:bookmarkEnd w:id="26"/>
    <w:bookmarkEnd w:id="27"/>
    <w:bookmarkStart w:id="28" w:name="budget-allocation-roi-projection"/>
    <w:p>
      <w:pPr>
        <w:pStyle w:val="Heading2"/>
      </w:pPr>
      <w:r>
        <w:t xml:space="preserve">Budget Allocation &amp; ROI Projection</w:t>
      </w:r>
    </w:p>
    <w:p>
      <w:pPr>
        <w:pStyle w:val="FirstParagraph"/>
      </w:pPr>
      <w:r>
        <w:t xml:space="preserve">Initial investment of $185,000 for Year 1, allocated 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Institutional Partnerships</w:t>
            </w:r>
          </w:p>
        </w:tc>
        <w:tc>
          <w:tcPr/>
          <w:p>
            <w:pPr>
              <w:pStyle w:val="Compact"/>
              <w:jc w:val="left"/>
            </w:pPr>
            <w:r>
              <w:t xml:space="preserve">$65,000</w:t>
            </w:r>
          </w:p>
        </w:tc>
        <w:tc>
          <w:tcPr/>
          <w:p>
            <w:pPr>
              <w:pStyle w:val="Compact"/>
              <w:jc w:val="left"/>
            </w:pPr>
            <w:r>
              <w:t xml:space="preserve">Co-branded events, shared resources with Houston universities.</w:t>
            </w:r>
          </w:p>
        </w:tc>
      </w:tr>
      <w:tr>
        <w:tc>
          <w:tcPr/>
          <w:p>
            <w:pPr>
              <w:pStyle w:val="Compact"/>
              <w:jc w:val="left"/>
            </w:pPr>
            <w:r>
              <w:t xml:space="preserve">Digital Campaigns (Houston-Specific)</w:t>
            </w:r>
          </w:p>
        </w:tc>
        <w:tc>
          <w:tcPr/>
          <w:p>
            <w:pPr>
              <w:pStyle w:val="Compact"/>
              <w:jc w:val="left"/>
            </w:pPr>
            <w:r>
              <w:t xml:space="preserve">$45,000</w:t>
            </w:r>
          </w:p>
        </w:tc>
        <w:tc>
          <w:tcPr/>
          <w:p>
            <w:pPr>
              <w:pStyle w:val="Compact"/>
              <w:jc w:val="left"/>
            </w:pPr>
            <w:r>
              <w:t xml:space="preserve">SEO, targeted LinkedIn ads for Academic Researchers in United States Houston.</w:t>
            </w:r>
          </w:p>
        </w:tc>
      </w:tr>
      <w:tr>
        <w:tc>
          <w:tcPr/>
          <w:p>
            <w:pPr>
              <w:pStyle w:val="Compact"/>
              <w:jc w:val="left"/>
            </w:pPr>
            <w:r>
              <w:t xml:space="preserve">Community Events</w:t>
            </w:r>
          </w:p>
        </w:tc>
        <w:tc>
          <w:tcPr/>
          <w:p>
            <w:pPr>
              <w:pStyle w:val="Compact"/>
              <w:jc w:val="left"/>
            </w:pPr>
            <w:r>
              <w:t xml:space="preserve">$50,000</w:t>
            </w:r>
          </w:p>
        </w:tc>
        <w:tc>
          <w:tcPr/>
          <w:p>
            <w:pPr>
              <w:pStyle w:val="Compact"/>
              <w:jc w:val="left"/>
            </w:pPr>
            <w:r>
              <w:t xml:space="preserve">Location rentals, speaker fees for Houston-based researchers.</w:t>
            </w:r>
          </w:p>
        </w:tc>
      </w:tr>
      <w:tr>
        <w:tc>
          <w:tcPr/>
          <w:p>
            <w:pPr>
              <w:pStyle w:val="Compact"/>
              <w:jc w:val="left"/>
            </w:pPr>
            <w:r>
              <w:t xml:space="preserve">Metric Tracking Tools</w:t>
            </w:r>
          </w:p>
        </w:tc>
        <w:tc>
          <w:tcPr/>
          <w:p>
            <w:pPr>
              <w:pStyle w:val="Compact"/>
              <w:jc w:val="left"/>
            </w:pPr>
            <w:r>
              <w:t xml:space="preserve">$25,000</w:t>
            </w:r>
          </w:p>
        </w:tc>
        <w:tc>
          <w:tcPr/>
          <w:p>
            <w:pPr>
              <w:pStyle w:val="Compact"/>
              <w:jc w:val="left"/>
            </w:pPr>
            <w:r>
              <w:t xml:space="preserve">CRM to monitor engagement of Academic Researchers in United States Houston.</w:t>
            </w:r>
          </w:p>
        </w:tc>
      </w:tr>
    </w:tbl>
    <w:p>
      <w:pPr>
        <w:pStyle w:val="BodyText"/>
      </w:pPr>
      <w:r>
        <w:t xml:space="preserve">ROI is measured by: (1) $4.2M projected grant value secured for Academic Researchers in Year 1; (2) 35% increase in Houston university partnership inquiries.</w:t>
      </w:r>
    </w:p>
    <w:bookmarkEnd w:id="28"/>
    <w:bookmarkStart w:id="29" w:name="competitive-differentiation"/>
    <w:p>
      <w:pPr>
        <w:pStyle w:val="Heading2"/>
      </w:pPr>
      <w:r>
        <w:t xml:space="preserve">Competitive Differentiation</w:t>
      </w:r>
    </w:p>
    <w:p>
      <w:pPr>
        <w:pStyle w:val="FirstParagraph"/>
      </w:pPr>
      <w:r>
        <w:t xml:space="preserve">Unlike national firms, our Marketing Plan uniquely addresses the United States Houston academic landscape:</w:t>
      </w:r>
    </w:p>
    <w:p>
      <w:pPr>
        <w:numPr>
          <w:ilvl w:val="0"/>
          <w:numId w:val="1006"/>
        </w:numPr>
        <w:pStyle w:val="Compact"/>
      </w:pPr>
      <w:r>
        <w:rPr>
          <w:bCs/>
          <w:b/>
        </w:rPr>
        <w:t xml:space="preserve">No Generic Templates:</w:t>
      </w:r>
      <w:r>
        <w:t xml:space="preserve"> </w:t>
      </w:r>
      <w:r>
        <w:t xml:space="preserve">We replace standardized grant guides with Houston-focused content (e.g., "Navigating Texas State University System Funding").</w:t>
      </w:r>
    </w:p>
    <w:p>
      <w:pPr>
        <w:numPr>
          <w:ilvl w:val="0"/>
          <w:numId w:val="1006"/>
        </w:numPr>
        <w:pStyle w:val="Compact"/>
      </w:pPr>
      <w:r>
        <w:rPr>
          <w:bCs/>
          <w:b/>
        </w:rPr>
        <w:t xml:space="preserve">Cultural Resonance:</w:t>
      </w:r>
      <w:r>
        <w:t xml:space="preserve"> </w:t>
      </w:r>
      <w:r>
        <w:t xml:space="preserve">Our team includes 7 former Academic Researchers from UH and Rice, ensuring authentic understanding of local challenges.</w:t>
      </w:r>
    </w:p>
    <w:p>
      <w:pPr>
        <w:numPr>
          <w:ilvl w:val="0"/>
          <w:numId w:val="1006"/>
        </w:numPr>
        <w:pStyle w:val="Compact"/>
      </w:pPr>
      <w:r>
        <w:rPr>
          <w:bCs/>
          <w:b/>
        </w:rPr>
        <w:t xml:space="preserve">Hyper-Local Results:</w:t>
      </w:r>
      <w:r>
        <w:t xml:space="preserve"> </w:t>
      </w:r>
      <w:r>
        <w:t xml:space="preserve">Case studies highlight Houston success (e.g., "University of Houston Engineering Group: +28% Grant Success Rate After Program").</w:t>
      </w:r>
    </w:p>
    <w:bookmarkEnd w:id="29"/>
    <w:bookmarkStart w:id="30" w:name="conclusion"/>
    <w:p>
      <w:pPr>
        <w:pStyle w:val="Heading2"/>
      </w:pPr>
      <w:r>
        <w:t xml:space="preserve">Conclusion</w:t>
      </w:r>
    </w:p>
    <w:p>
      <w:pPr>
        <w:pStyle w:val="FirstParagraph"/>
      </w:pPr>
      <w:r>
        <w:t xml:space="preserve">This Marketing Plan is not a template—it’s a mission for the Academic Researcher community in United States Houston. By anchoring every initiative to local institutions, culture, and data, we position our services as essential infrastructure for research excellence in America’s fourth-largest city. The ultimate goal: To make "Houston" synonymous with world-class support for the Academic Researcher—proving that strategic localization drives global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United States Houston</dc:title>
  <dc:creator/>
  <dc:language>en</dc:language>
  <cp:keywords/>
  <dcterms:created xsi:type="dcterms:W3CDTF">2026-07-24T05:18:00Z</dcterms:created>
  <dcterms:modified xsi:type="dcterms:W3CDTF">2026-07-24T05:18:00Z</dcterms:modified>
</cp:coreProperties>
</file>

<file path=docProps/custom.xml><?xml version="1.0" encoding="utf-8"?>
<Properties xmlns="http://schemas.openxmlformats.org/officeDocument/2006/custom-properties" xmlns:vt="http://schemas.openxmlformats.org/officeDocument/2006/docPropsVTypes"/>
</file>