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e8d41f65aee6827da55b37883eb98098c2452b1"/>
    <w:p>
      <w:pPr>
        <w:pStyle w:val="Heading1"/>
      </w:pPr>
      <w:r>
        <w:t xml:space="preserve">Strategic Marketing Plan: Targeting Academic Researchers in United States Los Angeles</w:t>
      </w:r>
    </w:p>
    <w:bookmarkStart w:id="20" w:name="executive-summary"/>
    <w:p>
      <w:pPr>
        <w:pStyle w:val="Heading2"/>
      </w:pPr>
      <w:r>
        <w:t xml:space="preserve">Executive Summary</w:t>
      </w:r>
    </w:p>
    <w:p>
      <w:pPr>
        <w:pStyle w:val="FirstParagraph"/>
      </w:pPr>
      <w:r>
        <w:t xml:space="preserve">This comprehensive Marketing Plan outlines a hyper-focused strategy to position our academic research support services within the dynamic ecosystem of academic researchers across the United States Los Angeles region. Recognizing the unique pressures, funding landscapes, and collaborative opportunities in Southern California's premier research hub, this plan leverages deep local insights to build trust and drive engagement. Our goal is to become the indispensable partner for Academic Researchers navigating grant acquisition, data management, publication strategies, and institutional collaboration in Los Angeles. The United States Los Angeles market presents unparalleled opportunities due to its concentration of top-tier universities (UCLA, USC, Caltech), national labs (Jet Propulsion Laboratory), biotech clusters, and diverse community research initiatives.</w:t>
      </w:r>
    </w:p>
    <w:bookmarkEnd w:id="20"/>
    <w:bookmarkStart w:id="21" w:name="X969952e1150a8ab0b8db0ff72dd0a1071cbe33a"/>
    <w:p>
      <w:pPr>
        <w:pStyle w:val="Heading2"/>
      </w:pPr>
      <w:r>
        <w:t xml:space="preserve">Target Audience: Academic Researchers in Los Angeles</w:t>
      </w:r>
    </w:p>
    <w:p>
      <w:pPr>
        <w:pStyle w:val="FirstParagraph"/>
      </w:pPr>
      <w:r>
        <w:t xml:space="preserve">Our primary audience comprises mid-to-senior level Academic Researchers across disciplines including Life Sciences, Environmental Science, Social Sciences, Engineering, and Health Humanities within Los Angeles institutions. These individuals face acute challenges:</w:t>
      </w:r>
    </w:p>
    <w:p>
      <w:pPr>
        <w:numPr>
          <w:ilvl w:val="0"/>
          <w:numId w:val="1001"/>
        </w:numPr>
        <w:pStyle w:val="Compact"/>
      </w:pPr>
      <w:r>
        <w:rPr>
          <w:bCs/>
          <w:b/>
        </w:rPr>
        <w:t xml:space="preserve">Funding Pressures:</w:t>
      </w:r>
      <w:r>
        <w:t xml:space="preserve"> </w:t>
      </w:r>
      <w:r>
        <w:t xml:space="preserve">Intense competition for federal grants (NIH/NSF) and limited university internal funding.</w:t>
      </w:r>
    </w:p>
    <w:p>
      <w:pPr>
        <w:numPr>
          <w:ilvl w:val="0"/>
          <w:numId w:val="1001"/>
        </w:numPr>
        <w:pStyle w:val="Compact"/>
      </w:pPr>
      <w:r>
        <w:rPr>
          <w:bCs/>
          <w:b/>
        </w:rPr>
        <w:t xml:space="preserve">Time Scarcity:</w:t>
      </w:r>
      <w:r>
        <w:t xml:space="preserve"> </w:t>
      </w:r>
      <w:r>
        <w:t xml:space="preserve">Overwhelmed by teaching, administrative duties, and publication demands.</w:t>
      </w:r>
    </w:p>
    <w:p>
      <w:pPr>
        <w:numPr>
          <w:ilvl w:val="0"/>
          <w:numId w:val="1001"/>
        </w:numPr>
        <w:pStyle w:val="Compact"/>
      </w:pPr>
      <w:r>
        <w:rPr>
          <w:bCs/>
          <w:b/>
        </w:rPr>
        <w:t xml:space="preserve">Collaboration Barriers:</w:t>
      </w:r>
      <w:r>
        <w:t xml:space="preserve"> </w:t>
      </w:r>
      <w:r>
        <w:t xml:space="preserve">Difficulty finding high-impact local partners across disciplines or industry.</w:t>
      </w:r>
    </w:p>
    <w:p>
      <w:pPr>
        <w:numPr>
          <w:ilvl w:val="0"/>
          <w:numId w:val="1001"/>
        </w:numPr>
        <w:pStyle w:val="Compact"/>
      </w:pPr>
      <w:r>
        <w:rPr>
          <w:bCs/>
          <w:b/>
        </w:rPr>
        <w:t xml:space="preserve">Publication &amp; Visibility:</w:t>
      </w:r>
      <w:r>
        <w:t xml:space="preserve"> </w:t>
      </w:r>
      <w:r>
        <w:t xml:space="preserve">Navigating complex journal requirements and building academic reputation locally.</w:t>
      </w:r>
    </w:p>
    <w:p>
      <w:pPr>
        <w:pStyle w:val="FirstParagraph"/>
      </w:pPr>
      <w:r>
        <w:t xml:space="preserve">The Los Angeles context is critical: Researchers here often engage with unique regional issues (e.g., wildfire resilience, oceanography, immigrant health studies), requiring tailored support beyond generic academic services. They prioritize credibility, local relevance, and demonstrable ROI over superficial marketing claims.</w:t>
      </w:r>
    </w:p>
    <w:bookmarkEnd w:id="21"/>
    <w:bookmarkStart w:id="22" w:name="X57cd9dce26378ab86306c2b82c08fae6a699ce4"/>
    <w:p>
      <w:pPr>
        <w:pStyle w:val="Heading2"/>
      </w:pPr>
      <w:r>
        <w:t xml:space="preserve">Core Value Proposition for Los Angeles Academic Researchers</w:t>
      </w:r>
    </w:p>
    <w:p>
      <w:pPr>
        <w:pStyle w:val="FirstParagraph"/>
      </w:pPr>
      <w:r>
        <w:t xml:space="preserve">We provide specialized, locally embedded research acceleration services designed *specifically* for the LA ecosystem. Our offerings include:</w:t>
      </w:r>
    </w:p>
    <w:p>
      <w:pPr>
        <w:numPr>
          <w:ilvl w:val="0"/>
          <w:numId w:val="1002"/>
        </w:numPr>
        <w:pStyle w:val="Compact"/>
      </w:pPr>
      <w:r>
        <w:rPr>
          <w:bCs/>
          <w:b/>
        </w:rPr>
        <w:t xml:space="preserve">Los Angeles Grant Strategy Sessions:</w:t>
      </w:r>
      <w:r>
        <w:t xml:space="preserve"> </w:t>
      </w:r>
      <w:r>
        <w:t xml:space="preserve">Workshops co-developed with UCLA/USC grant officers on navigating local institutional priorities and regional funding opportunities (e.g., California Air Resources Board initiatives).</w:t>
      </w:r>
    </w:p>
    <w:p>
      <w:pPr>
        <w:numPr>
          <w:ilvl w:val="0"/>
          <w:numId w:val="1002"/>
        </w:numPr>
        <w:pStyle w:val="Compact"/>
      </w:pPr>
      <w:r>
        <w:rPr>
          <w:bCs/>
          <w:b/>
        </w:rPr>
        <w:t xml:space="preserve">Hyper-Local Collaborative Network:</w:t>
      </w:r>
      <w:r>
        <w:t xml:space="preserve"> </w:t>
      </w:r>
      <w:r>
        <w:t xml:space="preserve">Facilitated introductions to LA-based researchers, industry partners (e.g., biotech firms in Torrance, JPL scientists), and community organizations for impactful studies.</w:t>
      </w:r>
    </w:p>
    <w:p>
      <w:pPr>
        <w:numPr>
          <w:ilvl w:val="0"/>
          <w:numId w:val="1002"/>
        </w:numPr>
        <w:pStyle w:val="Compact"/>
      </w:pPr>
      <w:r>
        <w:rPr>
          <w:bCs/>
          <w:b/>
        </w:rPr>
        <w:t xml:space="preserve">Regional Publication Pathways:</w:t>
      </w:r>
      <w:r>
        <w:t xml:space="preserve"> </w:t>
      </w:r>
      <w:r>
        <w:t xml:space="preserve">Guidance on leveraging Los Angeles-specific journals (e.g., *Los Angeles Review of Books*, *Journal of Southern California Health*) and conference platforms (e.g., USC’s annual Urban Research Summit).</w:t>
      </w:r>
    </w:p>
    <w:p>
      <w:pPr>
        <w:pStyle w:val="FirstParagraph"/>
      </w:pPr>
      <w:r>
        <w:t xml:space="preserve">This is not a one-size-fits-all service. Our Marketing Plan ensures every touchpoint emphasizes deep understanding of the Academic Researcher's daily reality in United States Los Angeles.</w:t>
      </w:r>
    </w:p>
    <w:bookmarkEnd w:id="22"/>
    <w:bookmarkStart w:id="23" w:name="marketing-strategy-tactics"/>
    <w:p>
      <w:pPr>
        <w:pStyle w:val="Heading2"/>
      </w:pPr>
      <w:r>
        <w:t xml:space="preserve">Marketing Strategy &amp; Tactics</w:t>
      </w:r>
    </w:p>
    <w:p>
      <w:pPr>
        <w:pStyle w:val="FirstParagraph"/>
      </w:pPr>
      <w:r>
        <w:rPr>
          <w:bCs/>
          <w:b/>
        </w:rPr>
        <w:t xml:space="preserve">1. Hyper-Local Content Marketing (Primary Channel):</w:t>
      </w:r>
      <w:r>
        <w:t xml:space="preserve"> </w:t>
      </w:r>
      <w:r>
        <w:t xml:space="preserve">We will establish thought leadership through content deeply rooted in LA research challenges:</w:t>
      </w:r>
      <w:r>
        <w:t xml:space="preserve"> </w:t>
      </w:r>
      <w:r>
        <w:t xml:space="preserve">• Publish "LA Research Pulse" newsletter featuring case studies from UCLA, USC, and Caltech projects (e.g., "How a USC Urban Health Team Secured $2M from LA County for Food Insecurity Study").</w:t>
      </w:r>
      <w:r>
        <w:t xml:space="preserve"> </w:t>
      </w:r>
      <w:r>
        <w:t xml:space="preserve">• Host quarterly virtual workshops at the J. Paul Getty Museum (partnering with its scholarly programs) on topics like "Designing Impactful Research Within Los Angeles' Diverse Communities."</w:t>
      </w:r>
      <w:r>
        <w:t xml:space="preserve"> </w:t>
      </w:r>
      <w:r>
        <w:t xml:space="preserve">• Develop a dedicated resource hub on our website showcasing LA-specific success metrics and institutional partnerships, updated monthly with local grant data.</w:t>
      </w:r>
    </w:p>
    <w:p>
      <w:pPr>
        <w:pStyle w:val="BodyText"/>
      </w:pPr>
      <w:r>
        <w:rPr>
          <w:bCs/>
          <w:b/>
        </w:rPr>
        <w:t xml:space="preserve">2. Strategic Partnerships within the Los Angeles Ecosystem:</w:t>
      </w:r>
      <w:r>
        <w:t xml:space="preserve"> </w:t>
      </w:r>
      <w:r>
        <w:t xml:space="preserve">We will forge alliances critical to Academic Researchers in the United States:</w:t>
      </w:r>
      <w:r>
        <w:t xml:space="preserve"> </w:t>
      </w:r>
      <w:r>
        <w:t xml:space="preserve">• Formalize agreements with UCLA Office of Research, USC Graduate School, and Caltech’s Technology Transfer Office for co-branded webinars on grant trends.</w:t>
      </w:r>
      <w:r>
        <w:t xml:space="preserve"> </w:t>
      </w:r>
      <w:r>
        <w:t xml:space="preserve">• Partner with LA Cleantech Open to host "Research Pitch Nights" connecting academics with local sustainability startups.</w:t>
      </w:r>
      <w:r>
        <w:t xml:space="preserve"> </w:t>
      </w:r>
      <w:r>
        <w:t xml:space="preserve">• Collaborate with L.A. County Public Health Department on data-sharing initiatives for researchers studying regional health disparities.</w:t>
      </w:r>
    </w:p>
    <w:p>
      <w:pPr>
        <w:pStyle w:val="BodyText"/>
      </w:pPr>
      <w:r>
        <w:rPr>
          <w:bCs/>
          <w:b/>
        </w:rPr>
        <w:t xml:space="preserve">3. Community-Centric Engagement:</w:t>
      </w:r>
      <w:r>
        <w:t xml:space="preserve"> </w:t>
      </w:r>
      <w:r>
        <w:t xml:space="preserve">Move beyond digital ads to authentic presence:</w:t>
      </w:r>
      <w:r>
        <w:t xml:space="preserve"> </w:t>
      </w:r>
      <w:r>
        <w:t xml:space="preserve">• Sponsor the Los Angeles Urban Research Network’s annual conference (attended by 300+ local researchers).</w:t>
      </w:r>
      <w:r>
        <w:t xml:space="preserve"> </w:t>
      </w:r>
      <w:r>
        <w:t xml:space="preserve">• Host "Coffee &amp; Collaboration" meetups at key LA locations (e.g., UCLA’s Powell Library, USC’s Fisher Building) for informal networking.</w:t>
      </w:r>
      <w:r>
        <w:t xml:space="preserve"> </w:t>
      </w:r>
      <w:r>
        <w:t xml:space="preserve">• Participate in university career fairs specifically targeting postdoctoral researchers seeking institutional support.</w:t>
      </w:r>
    </w:p>
    <w:bookmarkEnd w:id="23"/>
    <w:bookmarkStart w:id="24" w:name="X7c26aede70eaee3191d3425bd447481b5bdb5a8"/>
    <w:p>
      <w:pPr>
        <w:pStyle w:val="Heading2"/>
      </w:pPr>
      <w:r>
        <w:t xml:space="preserve">Local Market Differentiation: Why Los Angeles?</w:t>
      </w:r>
    </w:p>
    <w:p>
      <w:pPr>
        <w:pStyle w:val="FirstParagraph"/>
      </w:pPr>
      <w:r>
        <w:t xml:space="preserve">The United States Los Angeles market demands a localized approach. Unlike national competitors, we:</w:t>
      </w:r>
    </w:p>
    <w:p>
      <w:pPr>
        <w:numPr>
          <w:ilvl w:val="0"/>
          <w:numId w:val="1003"/>
        </w:numPr>
        <w:pStyle w:val="Compact"/>
      </w:pPr>
      <w:r>
        <w:rPr>
          <w:bCs/>
          <w:b/>
        </w:rPr>
        <w:t xml:space="preserve">Speak LA Research Jargon:</w:t>
      </w:r>
      <w:r>
        <w:t xml:space="preserve"> </w:t>
      </w:r>
      <w:r>
        <w:t xml:space="preserve">We understand terms like "CWRU-adjacent," "LACMA-funded projects," or "JPL collaboration protocols" – not just generic academic terms.</w:t>
      </w:r>
    </w:p>
    <w:p>
      <w:pPr>
        <w:numPr>
          <w:ilvl w:val="0"/>
          <w:numId w:val="1003"/>
        </w:numPr>
        <w:pStyle w:val="Compact"/>
      </w:pPr>
      <w:r>
        <w:rPr>
          <w:bCs/>
          <w:b/>
        </w:rPr>
        <w:t xml:space="preserve">Map to LA Institutions' Goals:</w:t>
      </w:r>
      <w:r>
        <w:t xml:space="preserve"> </w:t>
      </w:r>
      <w:r>
        <w:t xml:space="preserve">We align services with UCLA’s focus on global health, USC’s AI initiative, and Caltech’s Earth science priorities.</w:t>
      </w:r>
    </w:p>
    <w:p>
      <w:pPr>
        <w:numPr>
          <w:ilvl w:val="0"/>
          <w:numId w:val="1003"/>
        </w:numPr>
        <w:pStyle w:val="Compact"/>
      </w:pPr>
      <w:r>
        <w:rPr>
          <w:bCs/>
          <w:b/>
        </w:rPr>
        <w:t xml:space="preserve">Leverage Regional Assets:</w:t>
      </w:r>
      <w:r>
        <w:t xml:space="preserve"> </w:t>
      </w:r>
      <w:r>
        <w:t xml:space="preserve">We integrate access to LA-specific resources like the Southern California Earthquake Center data or the L.A. Mayor's Office of Economic Development grant programs.</w:t>
      </w:r>
    </w:p>
    <w:p>
      <w:pPr>
        <w:pStyle w:val="FirstParagraph"/>
      </w:pPr>
      <w:r>
        <w:t xml:space="preserve">This deep local integration is our core marketing advantage, making us the go-to partner for Academic Researchers who need solutions that *work in Los Angeles*, not just anywhere in the United States.</w:t>
      </w:r>
    </w:p>
    <w:bookmarkEnd w:id="24"/>
    <w:bookmarkStart w:id="25" w:name="measurement-kpis"/>
    <w:p>
      <w:pPr>
        <w:pStyle w:val="Heading2"/>
      </w:pPr>
      <w:r>
        <w:t xml:space="preserve">Measurement &amp; KPIs</w:t>
      </w:r>
    </w:p>
    <w:p>
      <w:pPr>
        <w:pStyle w:val="FirstParagraph"/>
      </w:pPr>
      <w:r>
        <w:t xml:space="preserve">We track success through metrics that resonate with Academic Researchers:</w:t>
      </w:r>
      <w:r>
        <w:t xml:space="preserve"> </w:t>
      </w:r>
      <w:r>
        <w:t xml:space="preserve">•</w:t>
      </w:r>
      <w:r>
        <w:t xml:space="preserve"> </w:t>
      </w:r>
      <w:r>
        <w:rPr>
          <w:bCs/>
          <w:b/>
        </w:rPr>
        <w:t xml:space="preserve">Lead Quality:</w:t>
      </w:r>
      <w:r>
        <w:t xml:space="preserve"> </w:t>
      </w:r>
      <w:r>
        <w:t xml:space="preserve">60%+ of leads from verified LA-based researchers (via institutional email verification).</w:t>
      </w:r>
      <w:r>
        <w:t xml:space="preserve"> </w:t>
      </w:r>
      <w:r>
        <w:t xml:space="preserve">•</w:t>
      </w:r>
      <w:r>
        <w:t xml:space="preserve"> </w:t>
      </w:r>
      <w:r>
        <w:rPr>
          <w:bCs/>
          <w:b/>
        </w:rPr>
        <w:t xml:space="preserve">Engagement Depth:</w:t>
      </w:r>
      <w:r>
        <w:t xml:space="preserve"> </w:t>
      </w:r>
      <w:r>
        <w:t xml:space="preserve">&gt;40% of target audience attending at least one local event or accessing a LA-specific resource.</w:t>
      </w:r>
      <w:r>
        <w:t xml:space="preserve"> </w:t>
      </w:r>
      <w:r>
        <w:t xml:space="preserve">•</w:t>
      </w:r>
      <w:r>
        <w:t xml:space="preserve"> </w:t>
      </w:r>
      <w:r>
        <w:rPr>
          <w:bCs/>
          <w:b/>
        </w:rPr>
        <w:t xml:space="preserve">Institutional Adoption:</w:t>
      </w:r>
      <w:r>
        <w:t xml:space="preserve"> </w:t>
      </w:r>
      <w:r>
        <w:t xml:space="preserve">Partnerships with 3+ major Los Angeles universities within Year 1.</w:t>
      </w:r>
      <w:r>
        <w:t xml:space="preserve"> </w:t>
      </w:r>
      <w:r>
        <w:t xml:space="preserve">•</w:t>
      </w:r>
      <w:r>
        <w:t xml:space="preserve"> </w:t>
      </w:r>
      <w:r>
        <w:rPr>
          <w:bCs/>
          <w:b/>
        </w:rPr>
        <w:t xml:space="preserve">ROI for Researchers:</w:t>
      </w:r>
      <w:r>
        <w:t xml:space="preserve"> </w:t>
      </w:r>
      <w:r>
        <w:t xml:space="preserve">Client survey showing 75%+ report time saved on grant prep or increased collaboration opportunities in LA.</w:t>
      </w:r>
    </w:p>
    <w:bookmarkEnd w:id="25"/>
    <w:bookmarkStart w:id="26" w:name="X90501c27c204bb427861fad1340d8694b487e71"/>
    <w:p>
      <w:pPr>
        <w:pStyle w:val="Heading2"/>
      </w:pPr>
      <w:r>
        <w:t xml:space="preserve">Budget Allocation (Focused for Los Angeles)</w:t>
      </w:r>
    </w:p>
    <w:p>
      <w:pPr>
        <w:pStyle w:val="FirstParagraph"/>
      </w:pPr>
      <w:r>
        <w:t xml:space="preserve">85% of the marketing budget targets local initiatives:</w:t>
      </w:r>
      <w:r>
        <w:t xml:space="preserve"> </w:t>
      </w:r>
      <w:r>
        <w:t xml:space="preserve">• 40%: Event Sponsorships &amp; On-Site Engagement (e.g., conference booths, venue rentals in LA).</w:t>
      </w:r>
      <w:r>
        <w:t xml:space="preserve"> </w:t>
      </w:r>
      <w:r>
        <w:t xml:space="preserve">• 30%: Hyper-Local Content Creation (LA case studies, workshop materials with L.A. institutional logos).</w:t>
      </w:r>
      <w:r>
        <w:t xml:space="preserve"> </w:t>
      </w:r>
      <w:r>
        <w:t xml:space="preserve">• 20%: Partnership Development Costs (co-branded materials with UCLA/USC offices).</w:t>
      </w:r>
      <w:r>
        <w:t xml:space="preserve"> </w:t>
      </w:r>
      <w:r>
        <w:t xml:space="preserve">• 10%: Digital Targeting (Geo-fenced LinkedIn ads for Los Angeles academic email domains only).</w:t>
      </w:r>
    </w:p>
    <w:bookmarkEnd w:id="26"/>
    <w:bookmarkStart w:id="27" w:name="conclusion"/>
    <w:p>
      <w:pPr>
        <w:pStyle w:val="Heading2"/>
      </w:pPr>
      <w:r>
        <w:t xml:space="preserve">Conclusion</w:t>
      </w:r>
    </w:p>
    <w:p>
      <w:pPr>
        <w:pStyle w:val="FirstParagraph"/>
      </w:pPr>
      <w:r>
        <w:t xml:space="preserve">This Marketing Plan positions our services as the essential bridge between Academic Researchers and the unique opportunities of the United States Los Angeles research landscape. By embedding ourselves within LA’s academic infrastructure, speaking directly to regional challenges, and delivering tangible support that functions *in* Los Angeles – not just for it – we build undeniable credibility. We are not selling generic tools; we are enabling Academic Researchers to thrive where they work: in Los Angeles. This localized approach ensures every marketing effort resonates with the reality of conducting impactful research in one of America’s most dynamic and demanding academic environments, making us the trusted partner for Academic Researchers across the United States Los Angeles ecosystem.</w:t>
      </w:r>
    </w:p>
    <w:p>
      <w:pPr>
        <w:pStyle w:val="BodyText"/>
      </w:pPr>
      <w:r>
        <w:rPr>
          <w:iCs/>
          <w:i/>
        </w:rPr>
        <w:t xml:space="preserve">Note: This Marketing Plan document is a hypothetical framework designed specifically to address the requirements. Implementation would require institutional partnerships and ongoing adaptation based on LA market feedback.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United States Los Angeles</dc:title>
  <dc:creator/>
  <dc:language>en</dc:language>
  <cp:keywords/>
  <dcterms:created xsi:type="dcterms:W3CDTF">2026-07-24T20:20:47Z</dcterms:created>
  <dcterms:modified xsi:type="dcterms:W3CDTF">2026-07-24T20:20:47Z</dcterms:modified>
</cp:coreProperties>
</file>

<file path=docProps/custom.xml><?xml version="1.0" encoding="utf-8"?>
<Properties xmlns="http://schemas.openxmlformats.org/officeDocument/2006/custom-properties" xmlns:vt="http://schemas.openxmlformats.org/officeDocument/2006/docPropsVTypes"/>
</file>