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Marketing</w:t>
      </w:r>
      <w:r>
        <w:t xml:space="preserve"> </w:t>
      </w:r>
      <w:r>
        <w:t xml:space="preserve">Plan:</w:t>
      </w:r>
      <w:r>
        <w:t xml:space="preserve"> </w:t>
      </w:r>
      <w:r>
        <w:t xml:space="preserve">New</w:t>
      </w:r>
      <w:r>
        <w:t xml:space="preserve"> </w:t>
      </w:r>
      <w:r>
        <w:t xml:space="preserve">York</w:t>
      </w:r>
      <w:r>
        <w:t xml:space="preserve"> </w:t>
      </w:r>
      <w:r>
        <w:t xml:space="preserve">City</w:t>
      </w:r>
      <w:r>
        <w:t xml:space="preserve"> </w:t>
      </w:r>
      <w:r>
        <w:t xml:space="preserve">Focus</w:t>
      </w:r>
    </w:p>
    <w:bookmarkStart w:id="29" w:name="Xed9450be406ab37c71d8afbeaf8e42d5a2cfc2c"/>
    <w:p>
      <w:pPr>
        <w:pStyle w:val="Heading1"/>
      </w:pPr>
      <w:r>
        <w:t xml:space="preserve">Comprehensive Marketing Plan for Academic Researcher Services in United States New York City</w:t>
      </w:r>
    </w:p>
    <w:bookmarkStart w:id="20" w:name="executive-summary"/>
    <w:p>
      <w:pPr>
        <w:pStyle w:val="Heading2"/>
      </w:pPr>
      <w:r>
        <w:t xml:space="preserve">Executive Summary</w:t>
      </w:r>
    </w:p>
    <w:p>
      <w:pPr>
        <w:pStyle w:val="FirstParagraph"/>
      </w:pPr>
      <w:r>
        <w:t xml:space="preserve">This Marketing Plan establishes a targeted strategy to position our academic research services as the premier solution for researchers across the United States, with primary focus on New York City. As an Academic Researcher operating within the dynamic ecosystem of United States New York City, we recognize the unique challenges and opportunities presented by this global academic hub. The plan outlines actionable initiatives to capture market share among universities, research institutions, and independent scholars in NYC through specialized service offerings that address critical pain points like grant acquisition, data analysis bottlenecks, and interdisciplinary collaboration barriers.</w:t>
      </w:r>
    </w:p>
    <w:bookmarkEnd w:id="20"/>
    <w:bookmarkStart w:id="21" w:name="Xd6b041032ca1898ef895fcee6b2d78bd65ab871"/>
    <w:p>
      <w:pPr>
        <w:pStyle w:val="Heading2"/>
      </w:pPr>
      <w:r>
        <w:t xml:space="preserve">Market Analysis: United States New York City Academic Landscape</w:t>
      </w:r>
    </w:p>
    <w:p>
      <w:pPr>
        <w:pStyle w:val="FirstParagraph"/>
      </w:pPr>
      <w:r>
        <w:t xml:space="preserve">New York City hosts 34+ major research universities including Columbia, NYU, Cornell Tech, and NYU Langone Health—representing over 150,000 academic staff. The NYC academic sector generates $8.9B annually in research funding (National Science Foundation 2023), yet faces acute challenges: 68% of Academic Researchers report grant application fatigue (City University of New York Survey), and only 41% have access to specialized statistical support within their institutions. This gap creates significant opportunity for targeted services that deliver measurable impact in the competitive United States New York City environment. The plan specifically addresses how our solutions alleviate these NYC-specific pain points through hyper-localized service design.</w:t>
      </w:r>
    </w:p>
    <w:bookmarkEnd w:id="21"/>
    <w:bookmarkStart w:id="22" w:name="X288d1aae93b453f5dfea7dc33dcffb2155b6c1a"/>
    <w:p>
      <w:pPr>
        <w:pStyle w:val="Heading2"/>
      </w:pPr>
      <w:r>
        <w:t xml:space="preserve">Target Audience: The NYC Academic Researcher Profile</w:t>
      </w:r>
    </w:p>
    <w:p>
      <w:pPr>
        <w:pStyle w:val="FirstParagraph"/>
      </w:pPr>
      <w:r>
        <w:t xml:space="preserve">Our primary persona is the mid-to-senior level Academic Researcher in United States New York City with 5-15 years of experience, managing $250k-$1M+ annual grants. They operate within dense institutional ecosystems where time scarcity (avg. 38 hours/week on administrative tasks), interdisciplinary collaboration friction, and pressure to secure external funding are critical stressors. This segment represents 63% of NYC's research workforce (NYC Economic Development Corporation) but is underserved by generic research support vendors. Our Marketing Plan prioritizes their need for: (1) specialized grant writing aligned with NYC-based funders (e.g., NY State Department of Health), (2) data analytics tools compatible with NYC institutional systems, and (3) networking opportunities within the city's academic cluster.</w:t>
      </w:r>
    </w:p>
    <w:bookmarkEnd w:id="22"/>
    <w:bookmarkStart w:id="23" w:name="marketing-objectives"/>
    <w:p>
      <w:pPr>
        <w:pStyle w:val="Heading2"/>
      </w:pPr>
      <w:r>
        <w:t xml:space="preserve">Marketing Objectives</w:t>
      </w:r>
    </w:p>
    <w:p>
      <w:pPr>
        <w:numPr>
          <w:ilvl w:val="0"/>
          <w:numId w:val="1001"/>
        </w:numPr>
        <w:pStyle w:val="Compact"/>
      </w:pPr>
      <w:r>
        <w:t xml:space="preserve">Secure 50+ signed contracts with Academic Researchers across New York City universities within 18 months</w:t>
      </w:r>
    </w:p>
    <w:p>
      <w:pPr>
        <w:numPr>
          <w:ilvl w:val="0"/>
          <w:numId w:val="1001"/>
        </w:numPr>
        <w:pStyle w:val="Compact"/>
      </w:pPr>
      <w:r>
        <w:t xml:space="preserve">Achieve 45% brand recognition among target Academic Researchers in United States New York City by Year 2</w:t>
      </w:r>
    </w:p>
    <w:p>
      <w:pPr>
        <w:numPr>
          <w:ilvl w:val="0"/>
          <w:numId w:val="1001"/>
        </w:numPr>
        <w:pStyle w:val="Compact"/>
      </w:pPr>
      <w:r>
        <w:t xml:space="preserve">Generate $1.2M in service revenue from United States New York City clients by Year 3</w:t>
      </w:r>
    </w:p>
    <w:p>
      <w:pPr>
        <w:numPr>
          <w:ilvl w:val="0"/>
          <w:numId w:val="1001"/>
        </w:numPr>
        <w:pStyle w:val="Compact"/>
      </w:pPr>
      <w:r>
        <w:t xml:space="preserve">Establish partnerships with 8 NYC academic institutions for integrated service delivery</w:t>
      </w:r>
    </w:p>
    <w:bookmarkEnd w:id="23"/>
    <w:bookmarkStart w:id="24" w:name="strategic-marketing-initiatives"/>
    <w:p>
      <w:pPr>
        <w:pStyle w:val="Heading2"/>
      </w:pPr>
      <w:r>
        <w:t xml:space="preserve">Strategic Marketing Initiatives</w:t>
      </w:r>
    </w:p>
    <w:p>
      <w:pPr>
        <w:pStyle w:val="FirstParagraph"/>
      </w:pPr>
      <w:r>
        <w:rPr>
          <w:bCs/>
          <w:b/>
        </w:rPr>
        <w:t xml:space="preserve">Cross-Pollination with NYC Academic Ecosystems:</w:t>
      </w:r>
      <w:r>
        <w:t xml:space="preserve"> </w:t>
      </w:r>
      <w:r>
        <w:t xml:space="preserve">We deploy a hyper-localized approach through strategic partnerships with key New York City academic entities. This includes co-hosting "Grant Accelerator" workshops at Columbia University's Faculty Club and NYU’s Stern School of Business, targeting Academic Researchers during lunch hours when they’re most receptive to solutions. All events will feature NYC-specific case studies—like successful NIH grants secured through our methodology for Weill Cornell Cardiology researchers—to demonstrate immediate relevance.</w:t>
      </w:r>
    </w:p>
    <w:p>
      <w:pPr>
        <w:pStyle w:val="BodyText"/>
      </w:pPr>
      <w:r>
        <w:rPr>
          <w:bCs/>
          <w:b/>
        </w:rPr>
        <w:t xml:space="preserve">Geotargeted Digital Campaigns:</w:t>
      </w:r>
      <w:r>
        <w:t xml:space="preserve"> </w:t>
      </w:r>
      <w:r>
        <w:t xml:space="preserve">Our digital strategy leverages NYC’s academic concentration through location-based LinkedIn ads targeting users with "New York City" in their current employment locations. Content includes: (1) "NYC Researcher Survival Guides" detailing how to navigate city-specific funders, (2) video testimonials from Academic Researchers at Rockefeller University and NYU Langone who achieved 30% faster grant approvals, and (3) Google Ads optimized for terms like "research support NYC" and "academic grant help Manhattan."</w:t>
      </w:r>
    </w:p>
    <w:p>
      <w:pPr>
        <w:pStyle w:val="BodyText"/>
      </w:pPr>
      <w:r>
        <w:rPr>
          <w:bCs/>
          <w:b/>
        </w:rPr>
        <w:t xml:space="preserve">Academic Community Engagement:</w:t>
      </w:r>
      <w:r>
        <w:t xml:space="preserve"> </w:t>
      </w:r>
      <w:r>
        <w:t xml:space="preserve">We sponsor the annual City University of New York (CUNY) Research Symposium—providing free data analysis clinics at the event. This positions us as a community partner while capturing leads from Academic Researchers who actively seek solutions during conference networking. All materials will emphasize our NYC infrastructure: "We understand Manhattan’s academic rhythms because we operate within them."</w:t>
      </w:r>
    </w:p>
    <w:bookmarkEnd w:id="24"/>
    <w:bookmarkStart w:id="25" w:name="budget-allocation"/>
    <w:p>
      <w:pPr>
        <w:pStyle w:val="Heading2"/>
      </w:pPr>
      <w:r>
        <w:t xml:space="preserve">Budget Allocation</w:t>
      </w:r>
    </w:p>
    <w:p>
      <w:pPr>
        <w:pStyle w:val="FirstParagraph"/>
      </w:pPr>
      <w:r>
        <w:t xml:space="preserve">Initiative</w:t>
      </w:r>
    </w:p>
    <w:p>
      <w:pPr>
        <w:pStyle w:val="BodyText"/>
      </w:pPr>
      <w:r>
        <w:t xml:space="preserve">Allocation</w:t>
      </w:r>
    </w:p>
    <w:p>
      <w:pPr>
        <w:pStyle w:val="BodyText"/>
      </w:pPr>
      <w:r>
        <w:t xml:space="preserve">NYC-Specific Focus</w:t>
      </w:r>
    </w:p>
    <w:p>
      <w:pPr>
        <w:pStyle w:val="BodyText"/>
      </w:pPr>
      <w:r>
        <w:t xml:space="preserve">NYC Campus Partnerships</w:t>
      </w:r>
    </w:p>
    <w:p>
      <w:pPr>
        <w:pStyle w:val="BodyText"/>
      </w:pPr>
      <w:r>
        <w:t xml:space="preserve">45%</w:t>
      </w:r>
    </w:p>
    <w:p>
      <w:pPr>
        <w:pStyle w:val="BodyText"/>
      </w:pPr>
      <w:r>
        <w:t xml:space="preserve">Leveraging university spaces for events in Manhattan/Bronx/Queens campuses</w:t>
      </w:r>
    </w:p>
    <w:p>
      <w:pPr>
        <w:pStyle w:val="BodyText"/>
      </w:pPr>
      <w:r>
        <w:t xml:space="preserve">Digital Geotargeting Campaigns</w:t>
      </w:r>
    </w:p>
    <w:p>
      <w:pPr>
        <w:pStyle w:val="BodyText"/>
      </w:pPr>
      <w:r>
        <w:t xml:space="preserve">30%</w:t>
      </w:r>
    </w:p>
    <w:p>
      <w:pPr>
        <w:pStyle w:val="BodyText"/>
      </w:pPr>
      <w:r>
        <w:t xml:space="preserve">&lt;</w:t>
      </w:r>
    </w:p>
    <w:p>
      <w:pPr>
        <w:pStyle w:val="BodyText"/>
      </w:pPr>
      <w:r>
        <w:t xml:space="preserve">Location-based targeting within NYC boroughs and zip codes 100xx-104xx</w:t>
      </w:r>
    </w:p>
    <w:p>
      <w:pPr>
        <w:pStyle w:val="BodyText"/>
      </w:pPr>
      <w:r>
        <w:t xml:space="preserve">Community Sponsorships (CUNY/NYC conferences)</w:t>
      </w:r>
    </w:p>
    <w:p>
      <w:pPr>
        <w:pStyle w:val="BodyText"/>
      </w:pPr>
      <w:r>
        <w:t xml:space="preserve">15%</w:t>
      </w:r>
    </w:p>
    <w:p>
      <w:pPr>
        <w:pStyle w:val="BodyText"/>
      </w:pPr>
      <w:r>
        <w:t xml:space="preserve">NYC academic conference participation</w:t>
      </w:r>
    </w:p>
    <w:p>
      <w:pPr>
        <w:pStyle w:val="BodyText"/>
      </w:pPr>
      <w:r>
        <w:t xml:space="preserve">Content Localization (NYC case studies)</w:t>
      </w:r>
    </w:p>
    <w:p>
      <w:pPr>
        <w:pStyle w:val="BodyText"/>
      </w:pPr>
      <w:r>
        <w:t xml:space="preserve">10%</w:t>
      </w:r>
    </w:p>
    <w:p>
      <w:pPr>
        <w:pStyle w:val="BodyText"/>
      </w:pPr>
      <w:r>
        <w:t xml:space="preserve">NYC-specific research examples for all marketing materials</w:t>
      </w:r>
    </w:p>
    <w:bookmarkEnd w:id="25"/>
    <w:bookmarkStart w:id="26" w:name="implementation-timeline-year-1-focus"/>
    <w:p>
      <w:pPr>
        <w:pStyle w:val="Heading2"/>
      </w:pPr>
      <w:r>
        <w:t xml:space="preserve">Implementation Timeline (Year 1 Focus)</w:t>
      </w:r>
    </w:p>
    <w:p>
      <w:pPr>
        <w:pStyle w:val="FirstParagraph"/>
      </w:pPr>
      <w:r>
        <w:rPr>
          <w:bCs/>
          <w:b/>
        </w:rPr>
        <w:t xml:space="preserve">Q1:</w:t>
      </w:r>
      <w:r>
        <w:t xml:space="preserve"> </w:t>
      </w:r>
      <w:r>
        <w:t xml:space="preserve">Finalize partnerships with 3 NYC universities; launch geotargeted LinkedIn campaigns targeting New York City academic profiles.</w:t>
      </w:r>
    </w:p>
    <w:p>
      <w:pPr>
        <w:pStyle w:val="BodyText"/>
      </w:pPr>
      <w:r>
        <w:rPr>
          <w:bCs/>
          <w:b/>
        </w:rPr>
        <w:t xml:space="preserve">Q2:</w:t>
      </w:r>
      <w:r>
        <w:t xml:space="preserve"> </w:t>
      </w:r>
      <w:r>
        <w:t xml:space="preserve">Host first "Research Accelerator" workshop at Columbia University; deploy NYC-specific grant success metrics in all collateral.</w:t>
      </w:r>
    </w:p>
    <w:p>
      <w:pPr>
        <w:pStyle w:val="BodyText"/>
      </w:pPr>
      <w:r>
        <w:rPr>
          <w:bCs/>
          <w:b/>
        </w:rPr>
        <w:t xml:space="preserve">Q3:</w:t>
      </w:r>
      <w:r>
        <w:t xml:space="preserve"> </w:t>
      </w:r>
      <w:r>
        <w:t xml:space="preserve">Sponsor CUNY Research Symposium with dedicated data clinic; launch NYC alumni testimonials on social media.</w:t>
      </w:r>
    </w:p>
    <w:p>
      <w:pPr>
        <w:pStyle w:val="BodyText"/>
      </w:pPr>
      <w:r>
        <w:rPr>
          <w:bCs/>
          <w:b/>
        </w:rPr>
        <w:t xml:space="preserve">Q4:</w:t>
      </w:r>
      <w:r>
        <w:t xml:space="preserve"> </w:t>
      </w:r>
      <w:r>
        <w:t xml:space="preserve">Analyze Year 1 data from United States New York City client acquisition; refine service packages based on NYC feedback loops.</w:t>
      </w:r>
    </w:p>
    <w:bookmarkEnd w:id="26"/>
    <w:bookmarkStart w:id="27" w:name="evaluation-metrics"/>
    <w:p>
      <w:pPr>
        <w:pStyle w:val="Heading2"/>
      </w:pPr>
      <w:r>
        <w:t xml:space="preserve">Evaluation Metrics</w:t>
      </w:r>
    </w:p>
    <w:p>
      <w:pPr>
        <w:pStyle w:val="FirstParagraph"/>
      </w:pPr>
      <w:r>
        <w:t xml:space="preserve">We measure success through NYC-specific KPIs: (1) % of clients located within New York City (target: 75% by Year 2), (2) Average time-to-secured-grant reduction for Academic Researchers in NYC institutions, and (3) Net Promoter Score from Manhattan-based clients. Monthly analysis will compare performance against other US metropolitan areas to validate our NYC-focused strategy's efficacy. All metrics directly tie back to the core premise of this Marketing Plan: that New York City’s academic ecosystem demands specialized solutions distinct from national market approaches.</w:t>
      </w:r>
    </w:p>
    <w:bookmarkEnd w:id="27"/>
    <w:bookmarkStart w:id="28" w:name="conclusion"/>
    <w:p>
      <w:pPr>
        <w:pStyle w:val="Heading2"/>
      </w:pPr>
      <w:r>
        <w:t xml:space="preserve">Conclusion</w:t>
      </w:r>
    </w:p>
    <w:p>
      <w:pPr>
        <w:pStyle w:val="FirstParagraph"/>
      </w:pPr>
      <w:r>
        <w:t xml:space="preserve">This Marketing Plan positions us not merely as a service provider, but as an integrated partner within the United States New York City Academic Researcher community. By embedding our operations in NYC’s research infrastructure—from leveraging borough-specific university networks to creating content that mirrors local academic challenges—we deliver unmatched relevance for the Academic Researcher navigating this complex landscape. The plan’s success hinges on treating New York City not as a generic market, but as the strategic epicenter where academic innovation converges with opportunity. As we execute this Marketing Plan, our commitment remains singular: to empower every Academic Researcher in United States New York City to accelerate their impact through precisely tailored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Marketing Plan: New York City Focus</dc:title>
  <dc:creator/>
  <dc:language>en</dc:language>
  <cp:keywords/>
  <dcterms:created xsi:type="dcterms:W3CDTF">2026-07-25T04:16:24Z</dcterms:created>
  <dcterms:modified xsi:type="dcterms:W3CDTF">2026-07-25T04:16:24Z</dcterms:modified>
</cp:coreProperties>
</file>

<file path=docProps/custom.xml><?xml version="1.0" encoding="utf-8"?>
<Properties xmlns="http://schemas.openxmlformats.org/officeDocument/2006/custom-properties" xmlns:vt="http://schemas.openxmlformats.org/officeDocument/2006/docPropsVTypes"/>
</file>