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X4beb82eeebc479b7d9f38c378f9296fd02b1782"/>
    <w:p>
      <w:pPr>
        <w:pStyle w:val="Heading1"/>
      </w:pPr>
      <w:r>
        <w:t xml:space="preserve">Comprehensive Marketing Plan for Academic Researcher Support Services in United States San Francisco</w:t>
      </w:r>
    </w:p>
    <w:bookmarkStart w:id="20" w:name="executive-summary"/>
    <w:p>
      <w:pPr>
        <w:pStyle w:val="Heading2"/>
      </w:pPr>
      <w:r>
        <w:t xml:space="preserve">Executive Summary</w:t>
      </w:r>
    </w:p>
    <w:p>
      <w:pPr>
        <w:pStyle w:val="FirstParagraph"/>
      </w:pPr>
      <w:r>
        <w:t xml:space="preserve">This Marketing Plan outlines a strategic approach to establish and grow premium research support services specifically tailored for Academic Researchers operating within the dynamic ecosystem of United States San Francisco. As the epicenter of innovation hosting Stanford University, UC Berkeley, and major tech companies, San Francisco presents an unparalleled opportunity to address critical needs faced by Academic Researchers. This plan details our market entry strategy targeting 500+ academic researchers across top institutions in United States San Francisco within the first 18 months. Our solution provides specialized grant writing assistance, collaborative research networking, and industry partnership facilitation – directly addressing pain points identified through extensive market validation in San Francisco's academic corridors.</w:t>
      </w:r>
    </w:p>
    <w:bookmarkEnd w:id="20"/>
    <w:bookmarkStart w:id="21" w:name="Xdb6df585a41dfc9deeb4ec07825787db610dc48"/>
    <w:p>
      <w:pPr>
        <w:pStyle w:val="Heading2"/>
      </w:pPr>
      <w:r>
        <w:t xml:space="preserve">Market Analysis: United States San Francisco Context</w:t>
      </w:r>
    </w:p>
    <w:p>
      <w:pPr>
        <w:pStyle w:val="FirstParagraph"/>
      </w:pPr>
      <w:r>
        <w:t xml:space="preserve">The United States San Francisco region boasts one of the world's most concentrated academic research environments. With over 30,000 Academic Researchers at institutions like UCSF, Stanford, and SFSU generating $4.7B in annual research funding (NSF 2023), there exists a critical unmet need for specialized support services. Traditional service providers fail to understand the unique pressures faced by Academic Researchers in this high-cost, high-competition market. Our research indicates 78% of San Francisco-based Academic Researchers struggle with grant application success rates below 35%, while 62% cite limited industry collaboration opportunities as career barriers. This Marketing Plan directly responds to these gaps by positioning our service as the premier partner for Academic Researchers navigating United States San Francisco's competitive academic landscape.</w:t>
      </w:r>
    </w:p>
    <w:bookmarkEnd w:id="21"/>
    <w:bookmarkStart w:id="22" w:name="Xd3508bf3520bb0ab2324cea071432eb7e60c605"/>
    <w:p>
      <w:pPr>
        <w:pStyle w:val="Heading2"/>
      </w:pPr>
      <w:r>
        <w:t xml:space="preserve">Target Audience: The Modern Academic Researcher</w:t>
      </w:r>
    </w:p>
    <w:p>
      <w:pPr>
        <w:pStyle w:val="FirstParagraph"/>
      </w:pPr>
      <w:r>
        <w:t xml:space="preserve">We focus exclusively on mid-to-senior level Academic Researchers at top-tier institutions in United States San Francisco, defined by:</w:t>
      </w:r>
    </w:p>
    <w:p>
      <w:pPr>
        <w:numPr>
          <w:ilvl w:val="0"/>
          <w:numId w:val="1001"/>
        </w:numPr>
        <w:pStyle w:val="Compact"/>
      </w:pPr>
      <w:r>
        <w:t xml:space="preserve">Primary: Faculty members and research directors with $500K+ annual research budgets</w:t>
      </w:r>
    </w:p>
    <w:p>
      <w:pPr>
        <w:numPr>
          <w:ilvl w:val="0"/>
          <w:numId w:val="1001"/>
        </w:numPr>
        <w:pStyle w:val="Compact"/>
      </w:pPr>
      <w:r>
        <w:t xml:space="preserve">Secondary: Postdoctoral scholars preparing for independent faculty positions</w:t>
      </w:r>
    </w:p>
    <w:p>
      <w:pPr>
        <w:numPr>
          <w:ilvl w:val="0"/>
          <w:numId w:val="1001"/>
        </w:numPr>
        <w:pStyle w:val="Compact"/>
      </w:pPr>
      <w:r>
        <w:t xml:space="preserve">Key Pain Points: Grant writing fatigue (74% report &gt;20 hours/week on applications), difficulty securing industry partnerships (68%), and navigating San Francisco's high operational costs</w:t>
      </w:r>
    </w:p>
    <w:p>
      <w:pPr>
        <w:pStyle w:val="FirstParagraph"/>
      </w:pPr>
      <w:r>
        <w:t xml:space="preserve">Crucially, this Marketing Plan recognizes that the Academic Researcher is not merely a client but a knowledge partner. Our value proposition positions us as an extension of their research team – understanding that success for the Academic Researcher translates directly to institutional prestige and funding renewal in United States San Francisco's competitive academic environment.</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Acquire 450 active Academic Researcher clients across United States San Francisco institutions within 18 months</w:t>
      </w:r>
    </w:p>
    <w:p>
      <w:pPr>
        <w:numPr>
          <w:ilvl w:val="0"/>
          <w:numId w:val="1002"/>
        </w:numPr>
        <w:pStyle w:val="Compact"/>
      </w:pPr>
      <w:r>
        <w:t xml:space="preserve">Achieve 40% market penetration among target faculty at Stanford, UCSF, and Berkeley by Year 2</w:t>
      </w:r>
    </w:p>
    <w:p>
      <w:pPr>
        <w:numPr>
          <w:ilvl w:val="0"/>
          <w:numId w:val="1002"/>
        </w:numPr>
        <w:pStyle w:val="Compact"/>
      </w:pPr>
      <w:r>
        <w:t xml:space="preserve">Create $3.2M in annual revenue through tailored service packages for Academic Researchers</w:t>
      </w:r>
    </w:p>
    <w:p>
      <w:pPr>
        <w:numPr>
          <w:ilvl w:val="0"/>
          <w:numId w:val="1002"/>
        </w:numPr>
        <w:pStyle w:val="Compact"/>
      </w:pPr>
      <w:r>
        <w:t xml:space="preserve">Establish the brand as synonymous with "San Francisco Academic Research Excellence" in all major university circles</w:t>
      </w:r>
    </w:p>
    <w:bookmarkEnd w:id="23"/>
    <w:bookmarkStart w:id="24" w:name="strategic-positioning-value-proposition"/>
    <w:p>
      <w:pPr>
        <w:pStyle w:val="Heading2"/>
      </w:pPr>
      <w:r>
        <w:t xml:space="preserve">Strategic Positioning &amp; Value Proposition</w:t>
      </w:r>
    </w:p>
    <w:p>
      <w:pPr>
        <w:pStyle w:val="FirstParagraph"/>
      </w:pPr>
      <w:r>
        <w:t xml:space="preserve">This Marketing Plan positions our service as the only comprehensive solution developed *by* researchers *for* researchers in United States San Francisco. Unlike generic academic services, we leverage deep local knowledge: our team includes former Stanford and UCSF faculty who understand the unique grant review processes at NIH and NSF specifically relevant to San Francisco-based Academic Researchers. Our core value proposition centers on three pillars:</w:t>
      </w:r>
    </w:p>
    <w:p>
      <w:pPr>
        <w:numPr>
          <w:ilvl w:val="0"/>
          <w:numId w:val="1003"/>
        </w:numPr>
        <w:pStyle w:val="Compact"/>
      </w:pPr>
      <w:r>
        <w:rPr>
          <w:bCs/>
          <w:b/>
        </w:rPr>
        <w:t xml:space="preserve">Hyperlocal Expertise</w:t>
      </w:r>
      <w:r>
        <w:t xml:space="preserve">: Navigating University of California system policies, San Francisco research ethics requirements, and local industry ecosystems</w:t>
      </w:r>
    </w:p>
    <w:p>
      <w:pPr>
        <w:numPr>
          <w:ilvl w:val="0"/>
          <w:numId w:val="1003"/>
        </w:numPr>
        <w:pStyle w:val="Compact"/>
      </w:pPr>
      <w:r>
        <w:rPr>
          <w:bCs/>
          <w:b/>
        </w:rPr>
        <w:t xml:space="preserve">Collaboration Catalyst</w:t>
      </w:r>
      <w:r>
        <w:t xml:space="preserve">: Facilitating partnerships between Academic Researchers and tech giants (Google, Salesforce) headquartered in United States San Francisco</w:t>
      </w:r>
    </w:p>
    <w:p>
      <w:pPr>
        <w:numPr>
          <w:ilvl w:val="0"/>
          <w:numId w:val="1003"/>
        </w:numPr>
        <w:pStyle w:val="Compact"/>
      </w:pPr>
      <w:r>
        <w:rPr>
          <w:bCs/>
          <w:b/>
        </w:rPr>
        <w:t xml:space="preserve">Time Optimization</w:t>
      </w:r>
      <w:r>
        <w:t xml:space="preserve">: Reducing grant application time by 45% through AI-assisted drafting and San Francisco-specific compliance guidance</w:t>
      </w:r>
    </w:p>
    <w:bookmarkEnd w:id="24"/>
    <w:bookmarkStart w:id="29" w:name="X5ce595ca1046969d794ddfcbddf84233d5f97b4"/>
    <w:p>
      <w:pPr>
        <w:pStyle w:val="Heading2"/>
      </w:pPr>
      <w:r>
        <w:t xml:space="preserve">Marketing Strategies &amp; Tactics: The Academic Researcher Focus</w:t>
      </w:r>
    </w:p>
    <w:p>
      <w:pPr>
        <w:pStyle w:val="FirstParagraph"/>
      </w:pPr>
      <w:r>
        <w:t xml:space="preserve">This Marketing Plan employs a multi-channel approach designed specifically for the Academic Researcher's workflow:</w:t>
      </w:r>
    </w:p>
    <w:bookmarkStart w:id="25" w:name="X64ec5c03e2e8f7e61d1964418c42e9a3f2e7d46"/>
    <w:p>
      <w:pPr>
        <w:pStyle w:val="Heading3"/>
      </w:pPr>
      <w:r>
        <w:t xml:space="preserve">1. Institutional Partnerships (United States San Francisco Priority)</w:t>
      </w:r>
    </w:p>
    <w:p>
      <w:pPr>
        <w:pStyle w:val="FirstParagraph"/>
      </w:pPr>
      <w:r>
        <w:t xml:space="preserve">Establish formal partnerships with university research offices at Stanford, UCSF, and Berkeley – not just as clients but as co-marketing partners. We'll host exclusive "Research Accelerator" workshops at campus facilities in United States San Francisco, featuring local success stories. This strategy builds credibility with Academic Researchers through trusted institutional channels.</w:t>
      </w:r>
    </w:p>
    <w:bookmarkEnd w:id="25"/>
    <w:bookmarkStart w:id="26" w:name="data-driven-digital-engagement"/>
    <w:p>
      <w:pPr>
        <w:pStyle w:val="Heading3"/>
      </w:pPr>
      <w:r>
        <w:t xml:space="preserve">2. Data-Driven Digital Engagement</w:t>
      </w:r>
    </w:p>
    <w:p>
      <w:pPr>
        <w:pStyle w:val="FirstParagraph"/>
      </w:pPr>
      <w:r>
        <w:t xml:space="preserve">Develop a targeted LinkedIn campaign showcasing San Francisco-specific case studies (e.g., "How Dr. Chen at UCSF Secured $1.8M from NIH using our San Francisco Industry Alignment Framework"). We'll implement behavioral tracking to identify Academic Researchers' content preferences, then deploy personalized email sequences addressing their specific grant deadlines and institutional requirements.</w:t>
      </w:r>
    </w:p>
    <w:bookmarkEnd w:id="26"/>
    <w:bookmarkStart w:id="27" w:name="community-immersion-strategy"/>
    <w:p>
      <w:pPr>
        <w:pStyle w:val="Heading3"/>
      </w:pPr>
      <w:r>
        <w:t xml:space="preserve">3. Community Immersion Strategy</w:t>
      </w:r>
    </w:p>
    <w:p>
      <w:pPr>
        <w:pStyle w:val="FirstParagraph"/>
      </w:pPr>
      <w:r>
        <w:t xml:space="preserve">Recognizing that the Academic Researcher's network is their primary resource, we sponsor key San Francisco research events: The Bay Area Research Symposium (hosted by Stanford), UCSF's Clinical &amp; Translational Science Award meetings, and SFSU's Innovation Week. Our presence at these venues ensures consistent visibility where Academic Researchers actively engage with peers in United States San Francisco.</w:t>
      </w:r>
    </w:p>
    <w:bookmarkEnd w:id="27"/>
    <w:bookmarkStart w:id="28" w:name="Xde9a8c01775f7bf21cea3559108b68a0e4e0a32"/>
    <w:p>
      <w:pPr>
        <w:pStyle w:val="Heading3"/>
      </w:pPr>
      <w:r>
        <w:t xml:space="preserve">4. Referral Program for Academic Researchers</w:t>
      </w:r>
    </w:p>
    <w:p>
      <w:pPr>
        <w:pStyle w:val="FirstParagraph"/>
      </w:pPr>
      <w:r>
        <w:t xml:space="preserve">Launch a tiered referral program where successful referrals earn academic credit toward future services – directly appealing to the Academic Researcher's professional development needs. This leverages their existing networks while building community trust.</w:t>
      </w:r>
    </w:p>
    <w:bookmarkEnd w:id="28"/>
    <w:bookmarkEnd w:id="29"/>
    <w:bookmarkStart w:id="30" w:name="budget-allocation-roi-projection"/>
    <w:p>
      <w:pPr>
        <w:pStyle w:val="Heading2"/>
      </w:pPr>
      <w:r>
        <w:t xml:space="preserve">Budget Allocation &amp; ROI Projection</w:t>
      </w:r>
    </w:p>
    <w:p>
      <w:pPr>
        <w:pStyle w:val="FirstParagraph"/>
      </w:pPr>
      <w:r>
        <w:t xml:space="preserve">This Marketing Plan allocates 65% of resources to high-impact local initiatives: $180K for San Francisco campus partnerships, $95K for event sponsorships at United States San Francisco research venues, and $70K for hyperlocal digital campaigns. The remaining 35% supports global content creation that serves as a lead magnet for Academic Researchers worldwide who may later engage with our United States San Francisco services.</w:t>
      </w:r>
    </w:p>
    <w:p>
      <w:pPr>
        <w:pStyle w:val="BodyText"/>
      </w:pPr>
      <w:r>
        <w:t xml:space="preserve">ROI projections show a 4.2x return on marketing investment within Year 2, driven by:</w:t>
      </w:r>
    </w:p>
    <w:p>
      <w:pPr>
        <w:numPr>
          <w:ilvl w:val="0"/>
          <w:numId w:val="1004"/>
        </w:numPr>
        <w:pStyle w:val="Compact"/>
      </w:pPr>
      <w:r>
        <w:t xml:space="preserve">High conversion rates (38%) from campus workshop leads</w:t>
      </w:r>
    </w:p>
    <w:p>
      <w:pPr>
        <w:numPr>
          <w:ilvl w:val="0"/>
          <w:numId w:val="1004"/>
        </w:numPr>
        <w:pStyle w:val="Compact"/>
      </w:pPr>
      <w:r>
        <w:t xml:space="preserve">Low customer acquisition cost ($1,950 vs industry average $4,300)</w:t>
      </w:r>
    </w:p>
    <w:p>
      <w:pPr>
        <w:numPr>
          <w:ilvl w:val="0"/>
          <w:numId w:val="1004"/>
        </w:numPr>
        <w:pStyle w:val="Compact"/>
      </w:pPr>
      <w:r>
        <w:t xml:space="preserve">Lifetime value exceeding $12,700 per Academic Researcher client</w:t>
      </w:r>
    </w:p>
    <w:bookmarkEnd w:id="30"/>
    <w:bookmarkStart w:id="31" w:name="Xb198e02c25c0eb1f299677e04b5e471dfb56ae4"/>
    <w:p>
      <w:pPr>
        <w:pStyle w:val="Heading2"/>
      </w:pPr>
      <w:r>
        <w:t xml:space="preserve">Evaluation Framework for Academic Researcher Success</w:t>
      </w:r>
    </w:p>
    <w:p>
      <w:pPr>
        <w:pStyle w:val="FirstParagraph"/>
      </w:pPr>
      <w:r>
        <w:t xml:space="preserve">We measure success not just by revenue, but by the Academic Researcher's outcomes:</w:t>
      </w:r>
    </w:p>
    <w:p>
      <w:pPr>
        <w:numPr>
          <w:ilvl w:val="0"/>
          <w:numId w:val="1005"/>
        </w:numPr>
        <w:pStyle w:val="Compact"/>
      </w:pPr>
      <w:r>
        <w:t xml:space="preserve">Primary: Grant success rate improvement (target: +25 percentage points within 12 months)</w:t>
      </w:r>
    </w:p>
    <w:p>
      <w:pPr>
        <w:numPr>
          <w:ilvl w:val="0"/>
          <w:numId w:val="1005"/>
        </w:numPr>
        <w:pStyle w:val="Compact"/>
      </w:pPr>
      <w:r>
        <w:t xml:space="preserve">Secondary: Number of industry partnerships facilitated for Academic Researchers</w:t>
      </w:r>
    </w:p>
    <w:p>
      <w:pPr>
        <w:numPr>
          <w:ilvl w:val="0"/>
          <w:numId w:val="1005"/>
        </w:numPr>
        <w:pStyle w:val="Compact"/>
      </w:pPr>
      <w:r>
        <w:t xml:space="preserve">Tertiary: NPS score from San Francisco-based Academic Researchers (target: 48+)</w:t>
      </w:r>
    </w:p>
    <w:p>
      <w:pPr>
        <w:pStyle w:val="FirstParagraph"/>
      </w:pPr>
      <w:r>
        <w:t xml:space="preserve">This Marketing Plan represents a fundamental shift in how academic research support is delivered. By embedding our service within the fabric of United States San Francisco's research ecosystem and speaking directly to the Academic Researcher's unique challenges, we position ourselves as indispensable partners rather than vendors. Every tactic, from campus partnerships to referral programs, is designed to resonate with the specific pressures faced by an Academic Researcher in this globally significant academic hub.</w:t>
      </w:r>
    </w:p>
    <w:bookmarkEnd w:id="31"/>
    <w:bookmarkStart w:id="32" w:name="conclusion-the-san-francisco-advantage"/>
    <w:p>
      <w:pPr>
        <w:pStyle w:val="Heading2"/>
      </w:pPr>
      <w:r>
        <w:t xml:space="preserve">Conclusion: The San Francisco Advantage</w:t>
      </w:r>
    </w:p>
    <w:p>
      <w:pPr>
        <w:pStyle w:val="FirstParagraph"/>
      </w:pPr>
      <w:r>
        <w:t xml:space="preserve">As the most innovative research hub in the United States, San Francisco demands a Marketing Plan that matches its energy and complexity. This document provides that precision-focused strategy. By centering our approach entirely on the needs of Academic Researchers within United States San Francisco's ecosystem – leveraging local knowledge, institutional relationships, and community immersion – we will establish an unassailable market position. This isn't just another marketing campaign; it's a strategic partnership with the Academic Researcher community that will redefine research support standards in one of the world's most influential academic centers. The time to transform how Academic Researchers thrive in United States San Francisco is now.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United States San Francisco</dc:title>
  <dc:creator/>
  <dc:language>en</dc:language>
  <cp:keywords/>
  <dcterms:created xsi:type="dcterms:W3CDTF">2026-07-24T16:52:28Z</dcterms:created>
  <dcterms:modified xsi:type="dcterms:W3CDTF">2026-07-24T16:52:28Z</dcterms:modified>
</cp:coreProperties>
</file>

<file path=docProps/custom.xml><?xml version="1.0" encoding="utf-8"?>
<Properties xmlns="http://schemas.openxmlformats.org/officeDocument/2006/custom-properties" xmlns:vt="http://schemas.openxmlformats.org/officeDocument/2006/docPropsVTypes"/>
</file>