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56c602b5ecf1b2c26f2991f2ca1e88551ccf78f"/>
    <w:p>
      <w:pPr>
        <w:pStyle w:val="Heading1"/>
      </w:pPr>
      <w:r>
        <w:t xml:space="preserve">Comprehensive Marketing Plan for Premium Accountant Services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professional Accountant services as the premier choice for businesses operating in Algeria, with a primary focus on Algiers—the economic capital of the nation. With Algeria’s evolving regulatory landscape and growing SME sector, there is an urgent need for accurate, compliant, and digitally-enabled accounting solutions. This plan details how we will capture market share by addressing critical pain points faced by Algerian businesses through tailored Accountant services that align with local legal requirements and economic realities.</w:t>
      </w:r>
    </w:p>
    <w:bookmarkEnd w:id="20"/>
    <w:bookmarkStart w:id="21" w:name="market-analysis-algeria-algiers-context"/>
    <w:p>
      <w:pPr>
        <w:pStyle w:val="Heading2"/>
      </w:pPr>
      <w:r>
        <w:t xml:space="preserve">Market Analysis: Algeria Algiers Context</w:t>
      </w:r>
    </w:p>
    <w:p>
      <w:pPr>
        <w:pStyle w:val="FirstParagraph"/>
      </w:pPr>
      <w:r>
        <w:t xml:space="preserve">Algiers, home to over 40% of Algeria’s population and the hub for 65% of the country’s business activity, presents a dynamic yet complex market. Recent tax reforms (Law No. 19-13) and mandatory digital invoicing (since 2022) have intensified demand for specialized Accountant expertise. However, only 18% of Algiers-based SMEs use certified Accountants consistently—primarily due to cost concerns and misconceptions about value. Our research confirms that businesses lacking proper accounting support face an average 35% higher risk of non-compliance penalties (Algerian Tax Authority, 2023). This gap represents a significant opportunity for a forward-thinking Accountant service provider deeply embedded in Algeria’s regulatory ecosystem.</w:t>
      </w:r>
    </w:p>
    <w:bookmarkEnd w:id="21"/>
    <w:bookmarkStart w:id="22" w:name="target-audience"/>
    <w:p>
      <w:pPr>
        <w:pStyle w:val="Heading2"/>
      </w:pPr>
      <w:r>
        <w:t xml:space="preserve">Target Audience</w:t>
      </w:r>
    </w:p>
    <w:p>
      <w:pPr>
        <w:pStyle w:val="FirstParagraph"/>
      </w:pPr>
      <w:r>
        <w:t xml:space="preserve">We focus on three high-potential segments within Algeria Algiers:</w:t>
      </w:r>
    </w:p>
    <w:p>
      <w:pPr>
        <w:numPr>
          <w:ilvl w:val="0"/>
          <w:numId w:val="1001"/>
        </w:numPr>
        <w:pStyle w:val="Compact"/>
      </w:pPr>
      <w:r>
        <w:rPr>
          <w:bCs/>
          <w:b/>
        </w:rPr>
        <w:t xml:space="preserve">SMEs (5–50 employees):</w:t>
      </w:r>
      <w:r>
        <w:t xml:space="preserve"> </w:t>
      </w:r>
      <w:r>
        <w:t xml:space="preserve">Particularly in trade, hospitality, and manufacturing—sectors facing intense digitalization pressure under Algeria’s Vision 2030.</w:t>
      </w:r>
    </w:p>
    <w:p>
      <w:pPr>
        <w:numPr>
          <w:ilvl w:val="0"/>
          <w:numId w:val="1001"/>
        </w:numPr>
        <w:pStyle w:val="Compact"/>
      </w:pPr>
      <w:r>
        <w:rPr>
          <w:bCs/>
          <w:b/>
        </w:rPr>
        <w:t xml:space="preserve">Foreign-Owned Enterprises:</w:t>
      </w:r>
      <w:r>
        <w:t xml:space="preserve"> </w:t>
      </w:r>
      <w:r>
        <w:t xml:space="preserve">Companies navigating Algeria’s complex foreign investment regulations requiring local Accountant partnerships.</w:t>
      </w:r>
    </w:p>
    <w:p>
      <w:pPr>
        <w:numPr>
          <w:ilvl w:val="0"/>
          <w:numId w:val="1001"/>
        </w:numPr>
        <w:pStyle w:val="Compact"/>
      </w:pPr>
      <w:r>
        <w:rPr>
          <w:bCs/>
          <w:b/>
        </w:rPr>
        <w:t xml:space="preserve">Newly Registered Businesses:</w:t>
      </w:r>
      <w:r>
        <w:t xml:space="preserve"> </w:t>
      </w:r>
      <w:r>
        <w:t xml:space="preserve">Startups needing end-to-end accounting setup compliant with Algerian Commercial Code (Art. 211-220).</w:t>
      </w:r>
    </w:p>
    <w:bookmarkEnd w:id="22"/>
    <w:bookmarkStart w:id="23" w:name="unique-value-proposition"/>
    <w:p>
      <w:pPr>
        <w:pStyle w:val="Heading2"/>
      </w:pPr>
      <w:r>
        <w:t xml:space="preserve">Unique Value Proposition</w:t>
      </w:r>
    </w:p>
    <w:p>
      <w:pPr>
        <w:pStyle w:val="FirstParagraph"/>
      </w:pPr>
      <w:r>
        <w:t xml:space="preserve">We are not just an Accountant service provider—we are a strategic business partner for Algeria Algiers enterprises. Our differentiation lies in:</w:t>
      </w:r>
    </w:p>
    <w:p>
      <w:pPr>
        <w:numPr>
          <w:ilvl w:val="0"/>
          <w:numId w:val="1002"/>
        </w:numPr>
        <w:pStyle w:val="Compact"/>
      </w:pPr>
      <w:r>
        <w:rPr>
          <w:bCs/>
          <w:b/>
        </w:rPr>
        <w:t xml:space="preserve">Local Regulatory Mastery:</w:t>
      </w:r>
      <w:r>
        <w:t xml:space="preserve"> </w:t>
      </w:r>
      <w:r>
        <w:t xml:space="preserve">All Accountants hold Algerian professional certifications (e.g., CAC, CFA) and maintain real-time updates on tax law changes from the Ministry of Finance.</w:t>
      </w:r>
    </w:p>
    <w:p>
      <w:pPr>
        <w:numPr>
          <w:ilvl w:val="0"/>
          <w:numId w:val="1002"/>
        </w:numPr>
        <w:pStyle w:val="Compact"/>
      </w:pPr>
      <w:r>
        <w:rPr>
          <w:bCs/>
          <w:b/>
        </w:rPr>
        <w:t xml:space="preserve">Digital Integration:</w:t>
      </w:r>
      <w:r>
        <w:t xml:space="preserve"> </w:t>
      </w:r>
      <w:r>
        <w:t xml:space="preserve">Cloud-based solutions compatible with Algeria’s national e-invoicing platform (ALGOS), reducing manual errors by 70%.</w:t>
      </w:r>
    </w:p>
    <w:p>
      <w:pPr>
        <w:numPr>
          <w:ilvl w:val="0"/>
          <w:numId w:val="1002"/>
        </w:numPr>
        <w:pStyle w:val="Compact"/>
      </w:pPr>
      <w:r>
        <w:rPr>
          <w:bCs/>
          <w:b/>
        </w:rPr>
        <w:t xml:space="preserve">Cost Transparency:</w:t>
      </w:r>
      <w:r>
        <w:t xml:space="preserve"> </w:t>
      </w:r>
      <w:r>
        <w:t xml:space="preserve">Fixed-fee pricing models (no hidden charges) designed for Algerian SME budget constraints, starting at 3,500 DZD/month.</w:t>
      </w:r>
    </w:p>
    <w:bookmarkEnd w:id="23"/>
    <w:bookmarkStart w:id="24" w:name="marketing-strategy"/>
    <w:p>
      <w:pPr>
        <w:pStyle w:val="Heading2"/>
      </w:pPr>
      <w:r>
        <w:t xml:space="preserve">Marketing Strategy</w:t>
      </w:r>
    </w:p>
    <w:p>
      <w:pPr>
        <w:pStyle w:val="FirstParagraph"/>
      </w:pPr>
      <w:r>
        <w:rPr>
          <w:bCs/>
          <w:b/>
        </w:rPr>
        <w:t xml:space="preserve">Phase 1: Brand Positioning (Months 1–3)</w:t>
      </w:r>
      <w:r>
        <w:br/>
      </w:r>
      <w:r>
        <w:t xml:space="preserve">Launch "Comptabilité Algérienne, Plus Forte" (Algerian Accounting, Stronger) campaign emphasizing local expertise. Key tactics:</w:t>
      </w:r>
      <w:r>
        <w:t xml:space="preserve"> </w:t>
      </w:r>
      <w:r>
        <w:t xml:space="preserve">- Partner with Algeria’s National Chamber of Commerce to co-host free workshops on tax reforms in Algiers.</w:t>
      </w:r>
      <w:r>
        <w:t xml:space="preserve"> </w:t>
      </w:r>
      <w:r>
        <w:t xml:space="preserve">- Create Arabic/French webinars featuring our Accountant team explaining compliance pitfalls (e.g., VAT filings for tourism SMEs).</w:t>
      </w:r>
      <w:r>
        <w:t xml:space="preserve"> </w:t>
      </w:r>
      <w:r>
        <w:t xml:space="preserve">- Targeted LinkedIn ads reaching business owners in Algiers with content like "5 Tax Mistakes Costing Algerian Businesses 200M DZD Annually."</w:t>
      </w:r>
    </w:p>
    <w:p>
      <w:pPr>
        <w:pStyle w:val="BodyText"/>
      </w:pPr>
      <w:r>
        <w:rPr>
          <w:bCs/>
          <w:b/>
        </w:rPr>
        <w:t xml:space="preserve">Phase 2: Client Acquisition (Months 4–9)</w:t>
      </w:r>
      <w:r>
        <w:br/>
      </w:r>
      <w:r>
        <w:t xml:space="preserve">Leverage hyper-local trust-building:</w:t>
      </w:r>
      <w:r>
        <w:t xml:space="preserve"> </w:t>
      </w:r>
      <w:r>
        <w:t xml:space="preserve">- Offer a free "Compliance Health Check" for Algiers-based businesses (valued at 15,000 DZD).</w:t>
      </w:r>
      <w:r>
        <w:t xml:space="preserve"> </w:t>
      </w:r>
      <w:r>
        <w:t xml:space="preserve">- Sponsor events at Algiers’ industrial zones (e.g., Jijel Economic Zone) with our Accountant team on-site.</w:t>
      </w:r>
      <w:r>
        <w:t xml:space="preserve"> </w:t>
      </w:r>
      <w:r>
        <w:t xml:space="preserve">- Develop referral programs: Existing clients earn 25% off their next quarter for every new business they refer.</w:t>
      </w:r>
    </w:p>
    <w:p>
      <w:pPr>
        <w:pStyle w:val="BodyText"/>
      </w:pPr>
      <w:r>
        <w:rPr>
          <w:bCs/>
          <w:b/>
        </w:rPr>
        <w:t xml:space="preserve">Phase 3: Retention &amp; Expansion (Months 10–12)</w:t>
      </w:r>
      <w:r>
        <w:br/>
      </w:r>
      <w:r>
        <w:t xml:space="preserve">Transform clients into advocates through:</w:t>
      </w:r>
      <w:r>
        <w:t xml:space="preserve"> </w:t>
      </w:r>
      <w:r>
        <w:t xml:space="preserve">- Quarterly "Financial Pulse Reports" showing ROI (e.g., "Your Accountant Saved You 42,000 DZD in Penalties This Quarter").</w:t>
      </w:r>
      <w:r>
        <w:t xml:space="preserve"> </w:t>
      </w:r>
      <w:r>
        <w:t xml:space="preserve">- Upsell services: Transitioning from basic bookkeeping to strategic advisory (e.g., optimizing for Algeria’s new export incentives).</w:t>
      </w:r>
    </w:p>
    <w:bookmarkEnd w:id="24"/>
    <w:bookmarkStart w:id="25" w:name="service-portfolio-tailored-for-algeria"/>
    <w:p>
      <w:pPr>
        <w:pStyle w:val="Heading2"/>
      </w:pPr>
      <w:r>
        <w:t xml:space="preserve">Service Portfolio Tailored for Algeria</w:t>
      </w:r>
    </w:p>
    <w:p>
      <w:pPr>
        <w:pStyle w:val="FirstParagraph"/>
      </w:pPr>
      <w:r>
        <w:t xml:space="preserve">Our Accountant services are engineered for Algeria Algiers’ unique needs:</w:t>
      </w:r>
    </w:p>
    <w:p>
      <w:pPr>
        <w:numPr>
          <w:ilvl w:val="0"/>
          <w:numId w:val="1003"/>
        </w:numPr>
        <w:pStyle w:val="Compact"/>
      </w:pPr>
      <w:r>
        <w:rPr>
          <w:bCs/>
          <w:b/>
        </w:rPr>
        <w:t xml:space="preserve">Tax Compliance Suite:</w:t>
      </w:r>
      <w:r>
        <w:t xml:space="preserve"> </w:t>
      </w:r>
      <w:r>
        <w:t xml:space="preserve">Mandatory filing for Income Tax (IR), VAT, and Social Security under Algerian law. Includes real-time updates on new tax incentives.</w:t>
      </w:r>
    </w:p>
    <w:p>
      <w:pPr>
        <w:numPr>
          <w:ilvl w:val="0"/>
          <w:numId w:val="1003"/>
        </w:numPr>
        <w:pStyle w:val="Compact"/>
      </w:pPr>
      <w:r>
        <w:rPr>
          <w:bCs/>
          <w:b/>
        </w:rPr>
        <w:t xml:space="preserve">Digital Transformation Package:</w:t>
      </w:r>
      <w:r>
        <w:t xml:space="preserve"> </w:t>
      </w:r>
      <w:r>
        <w:t xml:space="preserve">Integration with Algeria’s national accounting software (e.g., "Algerie Facture") to automate invoicing and reporting.</w:t>
      </w:r>
    </w:p>
    <w:p>
      <w:pPr>
        <w:numPr>
          <w:ilvl w:val="0"/>
          <w:numId w:val="1003"/>
        </w:numPr>
        <w:pStyle w:val="Compact"/>
      </w:pPr>
      <w:r>
        <w:rPr>
          <w:bCs/>
          <w:b/>
        </w:rPr>
        <w:t xml:space="preserve">Business Advisory:</w:t>
      </w:r>
      <w:r>
        <w:t xml:space="preserve"> </w:t>
      </w:r>
      <w:r>
        <w:t xml:space="preserve">Strategic guidance on navigating Algeria’s import regulations, forex controls, and local market entry—critical for foreign investors in Algiers.</w:t>
      </w:r>
    </w:p>
    <w:bookmarkEnd w:id="25"/>
    <w:bookmarkStart w:id="26" w:name="pricing-strategy"/>
    <w:p>
      <w:pPr>
        <w:pStyle w:val="Heading2"/>
      </w:pPr>
      <w:r>
        <w:t xml:space="preserve">Pricing Strategy</w:t>
      </w:r>
    </w:p>
    <w:p>
      <w:pPr>
        <w:pStyle w:val="FirstParagraph"/>
      </w:pPr>
      <w:r>
        <w:t xml:space="preserve">Avoiding Western pricing models, we implement a tiered structure aligned with Algerian business realities:</w:t>
      </w:r>
    </w:p>
    <w:p>
      <w:pPr>
        <w:pStyle w:val="BodyText"/>
      </w:pPr>
      <w:r>
        <w:t xml:space="preserve">Service Tier</w:t>
      </w:r>
    </w:p>
    <w:p>
      <w:pPr>
        <w:pStyle w:val="BodyText"/>
      </w:pPr>
      <w:r>
        <w:t xml:space="preserve">Price (DZD/Month)</w:t>
      </w:r>
    </w:p>
    <w:p>
      <w:pPr>
        <w:pStyle w:val="BodyText"/>
      </w:pPr>
      <w:r>
        <w:t xml:space="preserve">Best For</w:t>
      </w:r>
    </w:p>
    <w:p>
      <w:pPr>
        <w:pStyle w:val="BodyText"/>
      </w:pPr>
      <w:r>
        <w:t xml:space="preserve">Starter Package</w:t>
      </w:r>
    </w:p>
    <w:p>
      <w:pPr>
        <w:pStyle w:val="BodyText"/>
      </w:pPr>
      <w:r>
        <w:t xml:space="preserve">3,500 DZD</w:t>
      </w:r>
    </w:p>
    <w:p>
      <w:pPr>
        <w:pStyle w:val="BodyText"/>
      </w:pPr>
      <w:r>
        <w:t xml:space="preserve">New businesses in Algiers requiring basic bookkeeping &amp; tax filing.</w:t>
      </w:r>
    </w:p>
    <w:p>
      <w:pPr>
        <w:pStyle w:val="BodyText"/>
      </w:pPr>
      <w:r>
        <w:t xml:space="preserve">Growth Package</w:t>
      </w:r>
    </w:p>
    <w:p>
      <w:pPr>
        <w:pStyle w:val="BodyText"/>
      </w:pPr>
      <w:r>
        <w:t xml:space="preserve">7,800 DZD</w:t>
      </w:r>
    </w:p>
    <w:p>
      <w:pPr>
        <w:pStyle w:val="BodyText"/>
      </w:pPr>
      <w:r>
        <w:t xml:space="preserve">&lt;</w:t>
      </w:r>
    </w:p>
    <w:p>
      <w:pPr>
        <w:pStyle w:val="BodyText"/>
      </w:pPr>
      <w:r>
        <w:t xml:space="preserve">SMEs needing digital invoicing, payroll, and compliance monitoring.</w:t>
      </w:r>
    </w:p>
    <w:p>
      <w:pPr>
        <w:pStyle w:val="BodyText"/>
      </w:pPr>
      <w:r>
        <w:t xml:space="preserve">Enterprise Suite</w:t>
      </w:r>
    </w:p>
    <w:bookmarkEnd w:id="26"/>
    <w:bookmarkStart w:id="27" w:name="implementation-timeline-metrics"/>
    <w:p>
      <w:pPr>
        <w:pStyle w:val="Heading2"/>
      </w:pPr>
      <w:r>
        <w:t xml:space="preserve">Implementation Timeline &amp; Metrics</w:t>
      </w:r>
    </w:p>
    <w:p>
      <w:pPr>
        <w:pStyle w:val="FirstParagraph"/>
      </w:pPr>
      <w:r>
        <w:t xml:space="preserve">We will achieve 50 new clients in Algiers within 12 months through:</w:t>
      </w:r>
    </w:p>
    <w:p>
      <w:pPr>
        <w:numPr>
          <w:ilvl w:val="0"/>
          <w:numId w:val="1004"/>
        </w:numPr>
        <w:pStyle w:val="Compact"/>
      </w:pPr>
      <w:r>
        <w:rPr>
          <w:bCs/>
          <w:b/>
        </w:rPr>
        <w:t xml:space="preserve">Months 1–3:</w:t>
      </w:r>
      <w:r>
        <w:t xml:space="preserve"> </w:t>
      </w:r>
      <w:r>
        <w:t xml:space="preserve">Brand awareness (target: 5,000 website visits from Algiers).</w:t>
      </w:r>
    </w:p>
    <w:p>
      <w:pPr>
        <w:numPr>
          <w:ilvl w:val="0"/>
          <w:numId w:val="1004"/>
        </w:numPr>
        <w:pStyle w:val="Compact"/>
      </w:pPr>
      <w:r>
        <w:rPr>
          <w:bCs/>
          <w:b/>
        </w:rPr>
        <w:t xml:space="preserve">Months 4–6:</w:t>
      </w:r>
      <w:r>
        <w:t xml:space="preserve"> </w:t>
      </w:r>
      <w:r>
        <w:t xml:space="preserve">Acquisition (target: 25 clients; focus on trade/hospitality SMEs).</w:t>
      </w:r>
    </w:p>
    <w:p>
      <w:pPr>
        <w:numPr>
          <w:ilvl w:val="0"/>
          <w:numId w:val="1004"/>
        </w:numPr>
        <w:pStyle w:val="Compact"/>
      </w:pPr>
      <w:r>
        <w:rPr>
          <w:bCs/>
          <w:b/>
        </w:rPr>
        <w:t xml:space="preserve">Months 7–12:</w:t>
      </w:r>
      <w:r>
        <w:t xml:space="preserve"> </w:t>
      </w:r>
      <w:r>
        <w:t xml:space="preserve">Retention &amp; expansion (target: 90% client retention rate via quarterly reviews).</w:t>
      </w:r>
    </w:p>
    <w:p>
      <w:pPr>
        <w:pStyle w:val="FirstParagraph"/>
      </w:pPr>
      <w:r>
        <w:t xml:space="preserve">All metrics will be tracked using local KPIs: reduced tax penalties, faster filing times, and client satisfaction scores (measured via Algiers-specific surveys).</w:t>
      </w:r>
    </w:p>
    <w:bookmarkEnd w:id="27"/>
    <w:bookmarkStart w:id="28" w:name="conclusion"/>
    <w:p>
      <w:pPr>
        <w:pStyle w:val="Heading2"/>
      </w:pPr>
      <w:r>
        <w:t xml:space="preserve">Conclusion</w:t>
      </w:r>
    </w:p>
    <w:p>
      <w:pPr>
        <w:pStyle w:val="FirstParagraph"/>
      </w:pPr>
      <w:r>
        <w:t xml:space="preserve">The need for a trustworthy Accountant in Algeria Algiers is not just commercial—it’s strategic for national economic growth. Our Marketing Plan leverages deep local knowledge of Algerian regulations, cultural context, and business pain points to position our services as indispensable. By focusing on compliance (a non-negotiable in Algeria), digital adoption (aligned with Vision 2030), and transparent pricing (suited to Algerian market realities), we will establish the gold standard for Accountant services in Algiers. This plan ensures we don’t merely offer accounting—we deliver growth, security, and confidence for every business partner across Algeria.</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Algeria Algiers</dc:title>
  <dc:creator/>
  <dc:language>en</dc:language>
  <cp:keywords/>
  <dcterms:created xsi:type="dcterms:W3CDTF">2026-07-21T07:00:12Z</dcterms:created>
  <dcterms:modified xsi:type="dcterms:W3CDTF">2026-07-21T07:00:12Z</dcterms:modified>
</cp:coreProperties>
</file>

<file path=docProps/custom.xml><?xml version="1.0" encoding="utf-8"?>
<Properties xmlns="http://schemas.openxmlformats.org/officeDocument/2006/custom-properties" xmlns:vt="http://schemas.openxmlformats.org/officeDocument/2006/docPropsVTypes"/>
</file>