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33" w:name="Xd0983531198d995ec9ea783889b785c1dd353cb"/>
    <w:p>
      <w:pPr>
        <w:pStyle w:val="Heading1"/>
      </w:pPr>
      <w:r>
        <w:t xml:space="preserve">Comprehensive Marketing Plan for Professional Accountant Services in Argentina Buenos Aires</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accountant service provider in Buenos Aires, Argentina. Recognizing the complex financial landscape of Argentina—marked by high inflation, evolving AFIP regulations, and SME vulnerability—we position our firm as the trusted partner for businesses navigating these challenges. Our core offering combines local expertise with digital efficiency to deliver compliant, transparent accounting solutions exclusively tailored for the Buenos Aires market. This plan prioritizes sustainable client acquisition through hyper-localized tactics that resonate with Argentina’s unique economic context.</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serves as Argentina’s financial epicenter, hosting 40% of the country’s GDP and over 70% of national businesses. However, local enterprises face critical pain points: AFIP tax code complexity (with 87+ active regulations in 2023), cash flow volatility due to inflation exceeding 150%, and limited access to proactive financial advisors. A 2023 CAME study revealed that 68% of Buenos Aires-based SMEs lack formal accounting systems, risking penalties and operational instability. Our analysis confirms that demand for strategic accountants—beyond basic bookkeeping—is surging, especially among e-commerce startups (growing at 29% YoY in BA) and export-focused manufacturers.</w:t>
      </w:r>
    </w:p>
    <w:bookmarkEnd w:id="21"/>
    <w:bookmarkStart w:id="22" w:name="target-audience"/>
    <w:p>
      <w:pPr>
        <w:pStyle w:val="Heading2"/>
      </w:pPr>
      <w:r>
        <w:t xml:space="preserve">Target Audience</w:t>
      </w:r>
    </w:p>
    <w:p>
      <w:pPr>
        <w:pStyle w:val="FirstParagraph"/>
      </w:pPr>
      <w:r>
        <w:t xml:space="preserve">We focus on three high-value segments within Argentina Buenos Aires:</w:t>
      </w:r>
    </w:p>
    <w:p>
      <w:pPr>
        <w:numPr>
          <w:ilvl w:val="0"/>
          <w:numId w:val="1001"/>
        </w:numPr>
        <w:pStyle w:val="Compact"/>
      </w:pPr>
      <w:r>
        <w:rPr>
          <w:bCs/>
          <w:b/>
        </w:rPr>
        <w:t xml:space="preserve">SME Owners (65% of target):</w:t>
      </w:r>
      <w:r>
        <w:t xml:space="preserve"> </w:t>
      </w:r>
      <w:r>
        <w:t xml:space="preserve">Local shops, restaurants, and retail businesses in neighborhoods like Palermo, Recoleta, and San Telmo requiring AFIP compliance and cash flow management amid inflation.</w:t>
      </w:r>
    </w:p>
    <w:p>
      <w:pPr>
        <w:numPr>
          <w:ilvl w:val="0"/>
          <w:numId w:val="1001"/>
        </w:numPr>
        <w:pStyle w:val="Compact"/>
      </w:pPr>
      <w:r>
        <w:rPr>
          <w:bCs/>
          <w:b/>
        </w:rPr>
        <w:t xml:space="preserve">Freelancers &amp; Solopreneurs (20%):</w:t>
      </w:r>
      <w:r>
        <w:t xml:space="preserve"> </w:t>
      </w:r>
      <w:r>
        <w:t xml:space="preserve">Creative professionals (designers, consultants) navigating Argentina’s volatile freelance tax regime.</w:t>
      </w:r>
    </w:p>
    <w:p>
      <w:pPr>
        <w:numPr>
          <w:ilvl w:val="0"/>
          <w:numId w:val="1001"/>
        </w:numPr>
        <w:pStyle w:val="Compact"/>
      </w:pPr>
      <w:r>
        <w:rPr>
          <w:bCs/>
          <w:b/>
        </w:rPr>
        <w:t xml:space="preserve">Export-Driven Startups (15%):</w:t>
      </w:r>
      <w:r>
        <w:t xml:space="preserve"> </w:t>
      </w:r>
      <w:r>
        <w:t xml:space="preserve">Tech and agri-business firms needing international transaction expertise and customs documentation support.</w:t>
      </w:r>
    </w:p>
    <w:bookmarkEnd w:id="22"/>
    <w:bookmarkStart w:id="23" w:name="unique-value-proposition"/>
    <w:p>
      <w:pPr>
        <w:pStyle w:val="Heading2"/>
      </w:pPr>
      <w:r>
        <w:t xml:space="preserve">Unique Value Proposition</w:t>
      </w:r>
    </w:p>
    <w:p>
      <w:pPr>
        <w:pStyle w:val="FirstParagraph"/>
      </w:pPr>
      <w:r>
        <w:t xml:space="preserve">We solve Argentina’s accounting challenges through three pillars:</w:t>
      </w:r>
    </w:p>
    <w:p>
      <w:pPr>
        <w:numPr>
          <w:ilvl w:val="0"/>
          <w:numId w:val="1002"/>
        </w:numPr>
        <w:pStyle w:val="Compact"/>
      </w:pPr>
      <w:r>
        <w:rPr>
          <w:bCs/>
          <w:b/>
        </w:rPr>
        <w:t xml:space="preserve">AFIP Navigation Expertise:</w:t>
      </w:r>
      <w:r>
        <w:t xml:space="preserve"> </w:t>
      </w:r>
      <w:r>
        <w:t xml:space="preserve">Real-time updates on regulatory changes (e.g., new digital invoicing mandates) delivered in Spanish and English.</w:t>
      </w:r>
    </w:p>
    <w:p>
      <w:pPr>
        <w:numPr>
          <w:ilvl w:val="0"/>
          <w:numId w:val="1002"/>
        </w:numPr>
        <w:pStyle w:val="Compact"/>
      </w:pPr>
      <w:r>
        <w:rPr>
          <w:bCs/>
          <w:b/>
        </w:rPr>
        <w:t xml:space="preserve">Inflation-Resilient Advisory:</w:t>
      </w:r>
      <w:r>
        <w:t xml:space="preserve"> </w:t>
      </w:r>
      <w:r>
        <w:t xml:space="preserve">Quarterly financial scenario planning using Argentina’s current economic model to stabilize budgets.</w:t>
      </w:r>
    </w:p>
    <w:p>
      <w:pPr>
        <w:numPr>
          <w:ilvl w:val="0"/>
          <w:numId w:val="1002"/>
        </w:numPr>
        <w:pStyle w:val="Compact"/>
      </w:pPr>
      <w:r>
        <w:rPr>
          <w:bCs/>
          <w:b/>
        </w:rPr>
        <w:t xml:space="preserve">Digital-First Workflow:</w:t>
      </w:r>
      <w:r>
        <w:t xml:space="preserve"> </w:t>
      </w:r>
      <w:r>
        <w:t xml:space="preserve">Cloud-based accounting accessible via Mercado Pago integration, with 24/7 support in Buenos Aires time zones.</w:t>
      </w:r>
    </w:p>
    <w:bookmarkEnd w:id="23"/>
    <w:bookmarkStart w:id="28" w:name="marketing-strategies"/>
    <w:p>
      <w:pPr>
        <w:pStyle w:val="Heading2"/>
      </w:pPr>
      <w:r>
        <w:t xml:space="preserve">Marketing Strategies</w:t>
      </w:r>
    </w:p>
    <w:bookmarkStart w:id="24" w:name="hyper-localized-digital-presence"/>
    <w:p>
      <w:pPr>
        <w:pStyle w:val="Heading3"/>
      </w:pPr>
      <w:r>
        <w:t xml:space="preserve">1. Hyper-Localized Digital Presence</w:t>
      </w:r>
    </w:p>
    <w:p>
      <w:pPr>
        <w:pStyle w:val="FirstParagraph"/>
      </w:pPr>
      <w:r>
        <w:t xml:space="preserve">We optimize for "accountant Buenos Aires" and "AFIP advisor Argentina" search terms with bilingual (Spanish/English) content. Our website includes:</w:t>
      </w:r>
    </w:p>
    <w:p>
      <w:pPr>
        <w:numPr>
          <w:ilvl w:val="0"/>
          <w:numId w:val="1003"/>
        </w:numPr>
        <w:pStyle w:val="Compact"/>
      </w:pPr>
      <w:r>
        <w:t xml:space="preserve">Affordable service packages priced in ARS (e.g., "Inflation Shield Package: $25,000 ARS/month for SMEs")</w:t>
      </w:r>
    </w:p>
    <w:p>
      <w:pPr>
        <w:numPr>
          <w:ilvl w:val="0"/>
          <w:numId w:val="1003"/>
        </w:numPr>
        <w:pStyle w:val="Compact"/>
      </w:pPr>
      <w:r>
        <w:t xml:space="preserve">Free downloadable guides: "AFIP Compliance Checklist for Buenos Aires Restaurants" and "Tax Strategies During Argentine Inflation"</w:t>
      </w:r>
    </w:p>
    <w:p>
      <w:pPr>
        <w:numPr>
          <w:ilvl w:val="0"/>
          <w:numId w:val="1003"/>
        </w:numPr>
        <w:pStyle w:val="Compact"/>
      </w:pPr>
      <w:r>
        <w:t xml:space="preserve">Live chat with BA-based accountants during business hours (10 AM–6 PM GMT-3)</w:t>
      </w:r>
    </w:p>
    <w:bookmarkEnd w:id="24"/>
    <w:bookmarkStart w:id="25" w:name="community-partnership-ecosystem"/>
    <w:p>
      <w:pPr>
        <w:pStyle w:val="Heading3"/>
      </w:pPr>
      <w:r>
        <w:t xml:space="preserve">2. Community &amp; Partnership Ecosystem</w:t>
      </w:r>
    </w:p>
    <w:p>
      <w:pPr>
        <w:pStyle w:val="FirstParagraph"/>
      </w:pPr>
      <w:r>
        <w:t xml:space="preserve">We embed our brand within Buenos Aires’ business fabric through:</w:t>
      </w:r>
    </w:p>
    <w:p>
      <w:pPr>
        <w:numPr>
          <w:ilvl w:val="0"/>
          <w:numId w:val="1004"/>
        </w:numPr>
        <w:pStyle w:val="Compact"/>
      </w:pPr>
      <w:r>
        <w:rPr>
          <w:bCs/>
          <w:b/>
        </w:rPr>
        <w:t xml:space="preserve">Chamber of Commerce Collaborations:</w:t>
      </w:r>
      <w:r>
        <w:t xml:space="preserve"> </w:t>
      </w:r>
      <w:r>
        <w:t xml:space="preserve">Sponsored workshops at Cámara de Comercio de Buenos Aires on "Post-Pandemic Financial Resilience."</w:t>
      </w:r>
    </w:p>
    <w:p>
      <w:pPr>
        <w:numPr>
          <w:ilvl w:val="0"/>
          <w:numId w:val="1004"/>
        </w:numPr>
        <w:pStyle w:val="Compact"/>
      </w:pPr>
      <w:r>
        <w:rPr>
          <w:bCs/>
          <w:b/>
        </w:rPr>
        <w:t xml:space="preserve">Local Business Hub Partnerships:</w:t>
      </w:r>
      <w:r>
        <w:t xml:space="preserve"> </w:t>
      </w:r>
      <w:r>
        <w:t xml:space="preserve">Co-hosted events with coworking spaces like The Farm and Impact Hub Buenos Aires.</w:t>
      </w:r>
    </w:p>
    <w:p>
      <w:pPr>
        <w:numPr>
          <w:ilvl w:val="0"/>
          <w:numId w:val="1004"/>
        </w:numPr>
        <w:pStyle w:val="Compact"/>
      </w:pPr>
      <w:r>
        <w:rPr>
          <w:bCs/>
          <w:b/>
        </w:rPr>
        <w:t xml:space="preserve">Social Media Micro-Influencers:</w:t>
      </w:r>
      <w:r>
        <w:t xml:space="preserve"> </w:t>
      </w:r>
      <w:r>
        <w:t xml:space="preserve">Partnering with BA-based business coaches (e.g., @EmprendedorBA) for authentic testimonials.</w:t>
      </w:r>
    </w:p>
    <w:bookmarkEnd w:id="25"/>
    <w:bookmarkStart w:id="26" w:name="value-driven-content-marketing"/>
    <w:p>
      <w:pPr>
        <w:pStyle w:val="Heading3"/>
      </w:pPr>
      <w:r>
        <w:t xml:space="preserve">3. Value-Driven Content Marketing</w:t>
      </w:r>
    </w:p>
    <w:p>
      <w:pPr>
        <w:pStyle w:val="FirstParagraph"/>
      </w:pPr>
      <w:r>
        <w:t xml:space="preserve">We produce Argentina-specific educational content addressing immediate pain points:</w:t>
      </w:r>
    </w:p>
    <w:p>
      <w:pPr>
        <w:numPr>
          <w:ilvl w:val="0"/>
          <w:numId w:val="1005"/>
        </w:numPr>
        <w:pStyle w:val="Compact"/>
      </w:pPr>
      <w:r>
        <w:t xml:space="preserve">Monthly podcasts discussing AFIP updates with local tax attorneys</w:t>
      </w:r>
    </w:p>
    <w:p>
      <w:pPr>
        <w:numPr>
          <w:ilvl w:val="0"/>
          <w:numId w:val="1005"/>
        </w:numPr>
        <w:pStyle w:val="Compact"/>
      </w:pPr>
      <w:r>
        <w:t xml:space="preserve">Blog series: "Accounting for Buenos Aires’ 2024 Inflation Wave"</w:t>
      </w:r>
    </w:p>
    <w:p>
      <w:pPr>
        <w:numPr>
          <w:ilvl w:val="0"/>
          <w:numId w:val="1005"/>
        </w:numPr>
        <w:pStyle w:val="Compact"/>
      </w:pPr>
      <w:r>
        <w:t xml:space="preserve">Instagram Reels showing quick fixes for common BA client issues (e.g., "How to Avoid AFIP Penalties When Updating VAT Records")</w:t>
      </w:r>
    </w:p>
    <w:bookmarkEnd w:id="26"/>
    <w:bookmarkStart w:id="27" w:name="referral-engine"/>
    <w:p>
      <w:pPr>
        <w:pStyle w:val="Heading3"/>
      </w:pPr>
      <w:r>
        <w:t xml:space="preserve">4. Referral Engine</w:t>
      </w:r>
    </w:p>
    <w:p>
      <w:pPr>
        <w:pStyle w:val="FirstParagraph"/>
      </w:pPr>
      <w:r>
        <w:t xml:space="preserve">Incentivize existing clients through Buenos Aires-focused rewards: A $500 ARS credit for every successful referral, redeemable via Mercado Pago. This leverages Argentina’s strong personal network culture ("confianza") to drive organic growth.</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localization, AFIP compliance certification, and partnership agreements with 3 key Buenos Aires business associations.</w:t>
      </w:r>
    </w:p>
    <w:p>
      <w:pPr>
        <w:pStyle w:val="BodyText"/>
      </w:pPr>
      <w:r>
        <w:rPr>
          <w:bCs/>
          <w:b/>
        </w:rPr>
        <w:t xml:space="preserve">Months 4–6:</w:t>
      </w:r>
      <w:r>
        <w:t xml:space="preserve"> </w:t>
      </w:r>
      <w:r>
        <w:t xml:space="preserve">Launch digital campaigns targeting BA neighborhoods; host first workshop at Palermo’s Cámara de Comercio.</w:t>
      </w:r>
    </w:p>
    <w:p>
      <w:pPr>
        <w:pStyle w:val="BodyText"/>
      </w:pPr>
      <w:r>
        <w:rPr>
          <w:bCs/>
          <w:b/>
        </w:rPr>
        <w:t xml:space="preserve">Months 7–12:</w:t>
      </w:r>
      <w:r>
        <w:t xml:space="preserve"> </w:t>
      </w:r>
      <w:r>
        <w:t xml:space="preserve">Scale through referral program; introduce export-focused service bundles for BA-based manufacturers.</w:t>
      </w:r>
    </w:p>
    <w:bookmarkEnd w:id="29"/>
    <w:bookmarkStart w:id="30" w:name="budget-allocation-argentina-adjusted"/>
    <w:p>
      <w:pPr>
        <w:pStyle w:val="Heading2"/>
      </w:pPr>
      <w:r>
        <w:t xml:space="preserve">Budget Allocation (Argentina-Adjusted)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(Google Ads, SEO)</w:t>
            </w:r>
          </w:p>
        </w:tc>
        <w:tc>
          <w:tcPr/>
          <w:p>
            <w:pPr>
              <w:pStyle w:val="Compact"/>
              <w:jc w:val="left"/>
            </w:pPr>
            <w:r>
              <w:t xml:space="preserve">35%</w:t>
            </w:r>
          </w:p>
        </w:tc>
        <w:tc>
          <w:tcPr/>
          <w:p>
            <w:pPr>
              <w:pStyle w:val="Compact"/>
              <w:jc w:val="left"/>
            </w:pPr>
            <w:r>
              <w:t xml:space="preserve">Taps into high search volume for "accountant Buenos Aires" (1,400+ monthly searches)</w:t>
            </w:r>
          </w:p>
        </w:tc>
      </w:tr>
      <w:tr>
        <w:tc>
          <w:tcPr/>
          <w:p>
            <w:pPr>
              <w:pStyle w:val="Compact"/>
              <w:jc w:val="left"/>
            </w:pPr>
            <w:r>
              <w:t xml:space="preserve">Local Partnerships &amp; Events</w:t>
            </w:r>
          </w:p>
        </w:tc>
        <w:tc>
          <w:tcPr/>
          <w:p>
            <w:pPr>
              <w:pStyle w:val="Compact"/>
              <w:jc w:val="left"/>
            </w:pPr>
            <w:r>
              <w:t xml:space="preserve">30%</w:t>
            </w:r>
          </w:p>
        </w:tc>
        <w:tc>
          <w:tcPr/>
          <w:p>
            <w:pPr>
              <w:pStyle w:val="Compact"/>
              <w:jc w:val="left"/>
            </w:pPr>
            <w:r>
              <w:t xml:space="preserve">Leverages BA’s relationship-driven business culture</w:t>
            </w:r>
          </w:p>
        </w:tc>
      </w:tr>
      <w:tr>
        <w:tc>
          <w:tcPr/>
          <w:p>
            <w:pPr>
              <w:pStyle w:val="Compact"/>
              <w:jc w:val="left"/>
            </w:pPr>
            <w:r>
              <w:t xml:space="preserve">Content Creation (Spanish/English)</w:t>
            </w:r>
          </w:p>
        </w:tc>
        <w:tc>
          <w:tcPr/>
          <w:p>
            <w:pPr>
              <w:pStyle w:val="Compact"/>
              <w:jc w:val="left"/>
            </w:pPr>
            <w:r>
              <w:t xml:space="preserve">20%</w:t>
            </w:r>
          </w:p>
        </w:tc>
        <w:tc>
          <w:tcPr/>
          <w:p>
            <w:pPr>
              <w:pStyle w:val="Compact"/>
              <w:jc w:val="left"/>
            </w:pPr>
            <w:r>
              <w:t xml:space="preserve">Covers AFIP guides, podcasts, and social assets</w:t>
            </w:r>
          </w:p>
        </w:tc>
      </w:tr>
      <w:tr>
        <w:tc>
          <w:tcPr/>
          <w:p>
            <w:pPr>
              <w:pStyle w:val="Compact"/>
              <w:jc w:val="left"/>
            </w:pPr>
            <w:r>
              <w:t xml:space="preserve">Referral Program Fund</w:t>
            </w:r>
          </w:p>
        </w:tc>
        <w:tc>
          <w:tcPr/>
          <w:p>
            <w:pPr>
              <w:pStyle w:val="Compact"/>
              <w:jc w:val="left"/>
            </w:pPr>
            <w:r>
              <w:t xml:space="preserve">15%</w:t>
            </w:r>
          </w:p>
        </w:tc>
        <w:tc>
          <w:tcPr/>
          <w:p>
            <w:pPr>
              <w:pStyle w:val="Compact"/>
              <w:jc w:val="left"/>
            </w:pPr>
            <w:r>
              <w:t xml:space="preserve">Maintains low client acquisition cost in Argentina’s competitive market</w:t>
            </w:r>
          </w:p>
        </w:tc>
      </w:tr>
    </w:tbl>
    <w:bookmarkEnd w:id="30"/>
    <w:bookmarkStart w:id="31" w:name="Xf1b67012d9b60770fd43b6b9ce3056fe9af377e"/>
    <w:p>
      <w:pPr>
        <w:pStyle w:val="Heading2"/>
      </w:pPr>
      <w:r>
        <w:t xml:space="preserve">Success Metrics for Argentina Buenos Aires Market</w:t>
      </w:r>
    </w:p>
    <w:p>
      <w:pPr>
        <w:pStyle w:val="FirstParagraph"/>
      </w:pPr>
      <w:r>
        <w:t xml:space="preserve">We measure success through Argentina-specific KPIs:</w:t>
      </w:r>
    </w:p>
    <w:p>
      <w:pPr>
        <w:numPr>
          <w:ilvl w:val="0"/>
          <w:numId w:val="1006"/>
        </w:numPr>
        <w:pStyle w:val="Compact"/>
      </w:pPr>
      <w:r>
        <w:rPr>
          <w:bCs/>
          <w:b/>
        </w:rPr>
        <w:t xml:space="preserve">Local Lead Quality:</w:t>
      </w:r>
      <w:r>
        <w:t xml:space="preserve"> </w:t>
      </w:r>
      <w:r>
        <w:t xml:space="preserve">70% of leads from Buenos Aires geographic targeting (verified via IP tracking)</w:t>
      </w:r>
    </w:p>
    <w:p>
      <w:pPr>
        <w:numPr>
          <w:ilvl w:val="0"/>
          <w:numId w:val="1006"/>
        </w:numPr>
        <w:pStyle w:val="Compact"/>
      </w:pPr>
      <w:r>
        <w:rPr>
          <w:bCs/>
          <w:b/>
        </w:rPr>
        <w:t xml:space="preserve">AFIP Compliance Rate:</w:t>
      </w:r>
      <w:r>
        <w:t xml:space="preserve"> </w:t>
      </w:r>
      <w:r>
        <w:t xml:space="preserve">95% client retention for businesses avoiding penalties</w:t>
      </w:r>
    </w:p>
    <w:p>
      <w:pPr>
        <w:numPr>
          <w:ilvl w:val="0"/>
          <w:numId w:val="1006"/>
        </w:numPr>
        <w:pStyle w:val="Compact"/>
      </w:pPr>
      <w:r>
        <w:rPr>
          <w:bCs/>
          <w:b/>
        </w:rPr>
        <w:t xml:space="preserve">Cultural Resonance:</w:t>
      </w:r>
      <w:r>
        <w:t xml:space="preserve"> </w:t>
      </w:r>
      <w:r>
        <w:t xml:space="preserve">4.8/5 avg. rating in BA-specific reviews citing "understanding of Argentine economic pressures"</w:t>
      </w:r>
    </w:p>
    <w:bookmarkEnd w:id="31"/>
    <w:bookmarkStart w:id="32" w:name="X49e4ccc61542bbd09ef24a1400dc836d8a36817"/>
    <w:p>
      <w:pPr>
        <w:pStyle w:val="Heading2"/>
      </w:pPr>
      <w:r>
        <w:t xml:space="preserve">Conclusion: Building Trust in Argentina’s Accounting Landscape</w:t>
      </w:r>
    </w:p>
    <w:p>
      <w:pPr>
        <w:pStyle w:val="FirstParagraph"/>
      </w:pPr>
      <w:r>
        <w:t xml:space="preserve">This Marketing Plan positions our accountant service as indispensable for navigating Buenos Aires’ volatile economy. By prioritizing AFIP expertise, inflation-responsive advisory, and hyper-local engagement—rooted in Argentina’s business culture—we will capture market share among SMEs actively seeking stability. Unlike generic accounting firms, we commit to speaking the language of Argentine business: using Spanish terminology where needed (e.g., "certificado de retenciones"), respecting local time zones for support, and aligning with Buenos Aires’ economic rhythms. In Argentina Buenos Aires, this isn’t just a Marketing Plan—it’s the foundation for building financial resilience in one of Latin America’s most dynamic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Buenos Aires, Argentina</dc:title>
  <dc:creator/>
  <dc:language>en</dc:language>
  <cp:keywords/>
  <dcterms:created xsi:type="dcterms:W3CDTF">2026-07-23T14:31:03Z</dcterms:created>
  <dcterms:modified xsi:type="dcterms:W3CDTF">2026-07-23T14:31:03Z</dcterms:modified>
</cp:coreProperties>
</file>

<file path=docProps/custom.xml><?xml version="1.0" encoding="utf-8"?>
<Properties xmlns="http://schemas.openxmlformats.org/officeDocument/2006/custom-properties" xmlns:vt="http://schemas.openxmlformats.org/officeDocument/2006/docPropsVTypes"/>
</file>