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eed817afcd4278cb77f13e937b77fca38177715"/>
    <w:p>
      <w:pPr>
        <w:pStyle w:val="Heading1"/>
      </w:pPr>
      <w:r>
        <w:t xml:space="preserve">Strategic Marketing Plan: Elevating Accountant Services for Businesses Across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Accountant practice within the dynamic business landscape of Australia Melbourne. Recognizing Melbourne's position as Victoria's economic engine and Australia's second-largest financial hub, this plan leverages local market insights to position our Accountant services as indispensable for SMEs, startups, and established businesses navigating complex Australian tax regulations. Our focus is on delivering exceptional value through hyper-localized expertise, digital engagement, and community integration specific to Melbourne's unique business ecosystem.</w:t>
      </w:r>
    </w:p>
    <w:bookmarkEnd w:id="20"/>
    <w:bookmarkStart w:id="21" w:name="Xe15df6e760e35a61bcda423d500f6c5dae1b5b7"/>
    <w:p>
      <w:pPr>
        <w:pStyle w:val="Heading2"/>
      </w:pPr>
      <w:r>
        <w:t xml:space="preserve">Market Analysis: Australia Melbourne Context</w:t>
      </w:r>
    </w:p>
    <w:p>
      <w:pPr>
        <w:pStyle w:val="FirstParagraph"/>
      </w:pPr>
      <w:r>
        <w:t xml:space="preserve">Victoria's capital city presents a fertile yet competitive market for Accountant services. With over 1.5 million businesses operating across Melbourne (ABS, 2023), including high-growth sectors like tech startups (Yarra Valley), hospitality (CBD &amp; Southbank), and manufacturing (Footscray, Sunshine), the demand for accurate, strategic financial management is unprecedented. The Australian Taxation Office's recent focus on digital compliance and the Victorian Government's Business Support Grants have heightened awareness of professional accounting needs. Crucially, Melbourne businesses face unique challenges: complex state payroll tax thresholds, local council levies (e.g., City of Melbourne), and seasonal demands from events like the Melbourne Cup or Royal Show. This Marketing Plan directly addresses these localized pain points to differentiate our Accountant service in Australia Melbourne.</w:t>
      </w:r>
    </w:p>
    <w:bookmarkEnd w:id="21"/>
    <w:bookmarkStart w:id="22" w:name="target-audience-definition"/>
    <w:p>
      <w:pPr>
        <w:pStyle w:val="Heading2"/>
      </w:pPr>
      <w:r>
        <w:t xml:space="preserve">Target Audience Definition</w:t>
      </w:r>
    </w:p>
    <w:p>
      <w:pPr>
        <w:pStyle w:val="FirstParagraph"/>
      </w:pPr>
      <w:r>
        <w:t xml:space="preserve">Our primary focus is on small-to-medium enterprises (SMEs) operating within specific Melbourne suburbs where growth and regulatory complexity intersect:</w:t>
      </w:r>
    </w:p>
    <w:p>
      <w:pPr>
        <w:numPr>
          <w:ilvl w:val="0"/>
          <w:numId w:val="1001"/>
        </w:numPr>
        <w:pStyle w:val="Compact"/>
      </w:pPr>
      <w:r>
        <w:rPr>
          <w:bCs/>
          <w:b/>
        </w:rPr>
        <w:t xml:space="preserve">CBD &amp; Docklands Startups:</w:t>
      </w:r>
      <w:r>
        <w:t xml:space="preserve"> </w:t>
      </w:r>
      <w:r>
        <w:t xml:space="preserve">Tech founders needing scalable accounting systems compliant with Australian ASIC requirements.</w:t>
      </w:r>
    </w:p>
    <w:p>
      <w:pPr>
        <w:numPr>
          <w:ilvl w:val="0"/>
          <w:numId w:val="1001"/>
        </w:numPr>
        <w:pStyle w:val="Compact"/>
      </w:pPr>
      <w:r>
        <w:rPr>
          <w:bCs/>
          <w:b/>
        </w:rPr>
        <w:t xml:space="preserve">Southbank Hospitality Owners:</w:t>
      </w:r>
      <w:r>
        <w:t xml:space="preserve"> </w:t>
      </w:r>
      <w:r>
        <w:t xml:space="preserve">Restaurants, cafes, and event venues requiring GST optimization during peak seasons.</w:t>
      </w:r>
    </w:p>
    <w:p>
      <w:pPr>
        <w:numPr>
          <w:ilvl w:val="0"/>
          <w:numId w:val="1001"/>
        </w:numPr>
        <w:pStyle w:val="Compact"/>
      </w:pPr>
      <w:r>
        <w:rPr>
          <w:bCs/>
          <w:b/>
        </w:rPr>
        <w:t xml:space="preserve">Footscray &amp; Sunshine Manufacturers:</w:t>
      </w:r>
      <w:r>
        <w:t xml:space="preserve"> </w:t>
      </w:r>
      <w:r>
        <w:t xml:space="preserve">Businesses navigating Victorian payroll tax thresholds and supply chain financial tracking.</w:t>
      </w:r>
    </w:p>
    <w:p>
      <w:pPr>
        <w:pStyle w:val="FirstParagraph"/>
      </w:pPr>
      <w:r>
        <w:t xml:space="preserve">We avoid generic targeting; this Marketing Plan focuses solely on businesses in Australia Melbourne seeking an Accountant who understands local business culture, not just national tax codes. Our secondary audience includes expatriate-owned businesses needing assistance with Australian residency taxation rules.</w:t>
      </w:r>
    </w:p>
    <w:bookmarkEnd w:id="22"/>
    <w:bookmarkStart w:id="23" w:name="Xb9dfc85b9a0a7aca4d796ec4806ca386dab2068"/>
    <w:p>
      <w:pPr>
        <w:pStyle w:val="Heading2"/>
      </w:pPr>
      <w:r>
        <w:t xml:space="preserve">Value Proposition: Why Choose Our Accountant in Melbourne?</w:t>
      </w:r>
    </w:p>
    <w:p>
      <w:pPr>
        <w:pStyle w:val="FirstParagraph"/>
      </w:pPr>
      <w:r>
        <w:t xml:space="preserve">We position ourselves as more than a number cruncher – we are strategic financial partners embedded in the Australia Melbourne business community. Key differentiators include:</w:t>
      </w:r>
    </w:p>
    <w:p>
      <w:pPr>
        <w:numPr>
          <w:ilvl w:val="0"/>
          <w:numId w:val="1002"/>
        </w:numPr>
        <w:pStyle w:val="Compact"/>
      </w:pPr>
      <w:r>
        <w:rPr>
          <w:bCs/>
          <w:b/>
        </w:rPr>
        <w:t xml:space="preserve">Hyper-Local Expertise:</w:t>
      </w:r>
      <w:r>
        <w:t xml:space="preserve"> </w:t>
      </w:r>
      <w:r>
        <w:t xml:space="preserve">Deep knowledge of Melbourne-specific regulations (e.g., City of Melbourne Business Licence fees, Victoria’s Land Tax) and industry clusters.</w:t>
      </w:r>
    </w:p>
    <w:p>
      <w:pPr>
        <w:numPr>
          <w:ilvl w:val="0"/>
          <w:numId w:val="1002"/>
        </w:numPr>
        <w:pStyle w:val="Compact"/>
      </w:pPr>
      <w:r>
        <w:rPr>
          <w:bCs/>
          <w:b/>
        </w:rPr>
        <w:t xml:space="preserve">Proactive Compliance:</w:t>
      </w:r>
      <w:r>
        <w:t xml:space="preserve"> </w:t>
      </w:r>
      <w:r>
        <w:t xml:space="preserve">Automated alerts for ATO deadline changes impacting Victorian businesses (e.g., GST updates for cafe owners in St Kilda).</w:t>
      </w:r>
    </w:p>
    <w:p>
      <w:pPr>
        <w:numPr>
          <w:ilvl w:val="0"/>
          <w:numId w:val="1002"/>
        </w:numPr>
        <w:pStyle w:val="Compact"/>
      </w:pPr>
      <w:r>
        <w:rPr>
          <w:bCs/>
          <w:b/>
        </w:rPr>
        <w:t xml:space="preserve">Community Presence:</w:t>
      </w:r>
      <w:r>
        <w:t xml:space="preserve"> </w:t>
      </w:r>
      <w:r>
        <w:t xml:space="preserve">Active participation in Melbourne business networks like the Melbourne Chamber of Commerce and local networking events (e.g., MMBF sessions).</w:t>
      </w:r>
    </w:p>
    <w:bookmarkEnd w:id="23"/>
    <w:bookmarkStart w:id="24" w:name="marketing-tactics-localized-measurable"/>
    <w:p>
      <w:pPr>
        <w:pStyle w:val="Heading2"/>
      </w:pPr>
      <w:r>
        <w:t xml:space="preserve">Marketing Tactics: Localized &amp; Measurable</w:t>
      </w:r>
    </w:p>
    <w:p>
      <w:pPr>
        <w:pStyle w:val="FirstParagraph"/>
      </w:pPr>
      <w:r>
        <w:t xml:space="preserve">This Marketing Plan employs cost-effective, locally resonant tactics to attract Australia Melbourne clients:</w:t>
      </w:r>
    </w:p>
    <w:p>
      <w:pPr>
        <w:numPr>
          <w:ilvl w:val="0"/>
          <w:numId w:val="1003"/>
        </w:numPr>
        <w:pStyle w:val="Compact"/>
      </w:pPr>
      <w:r>
        <w:rPr>
          <w:bCs/>
          <w:b/>
        </w:rPr>
        <w:t xml:space="preserve">Hyper-Local SEO:</w:t>
      </w:r>
      <w:r>
        <w:t xml:space="preserve"> </w:t>
      </w:r>
      <w:r>
        <w:t xml:space="preserve">Optimize website for "Accountant in Melbourne CBD", "GST specialist Southbank", and "Payroll Tax Melbourne" – capturing high-intent local searches. Targeting suburb-specific keywords (e.g., "Accountant for cafes Fitzroy") ensures visibility within Australia Melbourne.</w:t>
      </w:r>
    </w:p>
    <w:p>
      <w:pPr>
        <w:numPr>
          <w:ilvl w:val="0"/>
          <w:numId w:val="1003"/>
        </w:numPr>
        <w:pStyle w:val="Compact"/>
      </w:pPr>
      <w:r>
        <w:rPr>
          <w:bCs/>
          <w:b/>
        </w:rPr>
        <w:t xml:space="preserve">Community-Led Content:</w:t>
      </w:r>
      <w:r>
        <w:t xml:space="preserve"> </w:t>
      </w:r>
      <w:r>
        <w:t xml:space="preserve">Publish monthly blogs addressing Melbourne-specific issues: "2024 Victoria Business Grants: A Guide for Footscray Manufacturers", "Managing GST During Melbourne Cup Season". Shared via local platforms like The Age, City of Melbourne newsletters.</w:t>
      </w:r>
    </w:p>
    <w:p>
      <w:pPr>
        <w:numPr>
          <w:ilvl w:val="0"/>
          <w:numId w:val="1003"/>
        </w:numPr>
        <w:pStyle w:val="Compact"/>
      </w:pPr>
      <w:r>
        <w:rPr>
          <w:bCs/>
          <w:b/>
        </w:rPr>
        <w:t xml:space="preserve">Strategic Partnerships:</w:t>
      </w:r>
      <w:r>
        <w:t xml:space="preserve"> </w:t>
      </w:r>
      <w:r>
        <w:t xml:space="preserve">Co-host workshops with key Melbourne entities (e.g., Yarra Valley Innovation Hub on startup funding, Restaurant Association of Victoria on cost management). This builds trust within the Australia Melbourne business ecosystem.</w:t>
      </w:r>
    </w:p>
    <w:p>
      <w:pPr>
        <w:numPr>
          <w:ilvl w:val="0"/>
          <w:numId w:val="1003"/>
        </w:numPr>
        <w:pStyle w:val="Compact"/>
      </w:pPr>
      <w:r>
        <w:rPr>
          <w:bCs/>
          <w:b/>
        </w:rPr>
        <w:t xml:space="preserve">Targeted Digital Ads:</w:t>
      </w:r>
      <w:r>
        <w:t xml:space="preserve"> </w:t>
      </w:r>
      <w:r>
        <w:t xml:space="preserve">Google Ads geo-targeting Melbourne suburbs with high SME density (e.g., Collingwood, Richmond) using keywords like "affordable Accountant Melbourne". Facebook/LinkedIn ads highlighting testimonials from local clients (e.g., "How [Our Firm] Saved $12k in Payroll Tax for a Fitzroy Manufacturing Client").</w:t>
      </w:r>
    </w:p>
    <w:p>
      <w:pPr>
        <w:numPr>
          <w:ilvl w:val="0"/>
          <w:numId w:val="1003"/>
        </w:numPr>
        <w:pStyle w:val="Compact"/>
      </w:pPr>
      <w:r>
        <w:rPr>
          <w:bCs/>
          <w:b/>
        </w:rPr>
        <w:t xml:space="preserve">Referral Program:</w:t>
      </w:r>
      <w:r>
        <w:t xml:space="preserve"> </w:t>
      </w:r>
      <w:r>
        <w:t xml:space="preserve">Incentivize existing Melbourne clients to refer peers with a $250 credit towards their next financial review – leveraging the tight-knit nature of local business networks.</w:t>
      </w:r>
    </w:p>
    <w:bookmarkEnd w:id="24"/>
    <w:bookmarkStart w:id="25" w:name="budget-allocation-kpis"/>
    <w:p>
      <w:pPr>
        <w:pStyle w:val="Heading2"/>
      </w:pPr>
      <w:r>
        <w:t xml:space="preserve">Budget Allocation &amp; KPIs</w:t>
      </w:r>
    </w:p>
    <w:p>
      <w:pPr>
        <w:pStyle w:val="FirstParagraph"/>
      </w:pPr>
      <w:r>
        <w:t xml:space="preserve">This Marketing Plan allocates 65% of the annual budget to digital channels (SEO, targeted ads) and 35% to community engagement (events, partnerships). Key performance indicators are strictly tied to Australia Melbourne growth:</w:t>
      </w:r>
    </w:p>
    <w:p>
      <w:pPr>
        <w:numPr>
          <w:ilvl w:val="0"/>
          <w:numId w:val="1004"/>
        </w:numPr>
        <w:pStyle w:val="Compact"/>
      </w:pPr>
      <w:r>
        <w:t xml:space="preserve">Acquire 40 new clients from Melbourne suburbs within Year 1.</w:t>
      </w:r>
    </w:p>
    <w:p>
      <w:pPr>
        <w:numPr>
          <w:ilvl w:val="0"/>
          <w:numId w:val="1004"/>
        </w:numPr>
        <w:pStyle w:val="Compact"/>
      </w:pPr>
      <w:r>
        <w:t xml:space="preserve">Generate a 25% increase in qualified leads from "Melbourne Accountant" Google searches.</w:t>
      </w:r>
    </w:p>
    <w:p>
      <w:pPr>
        <w:numPr>
          <w:ilvl w:val="0"/>
          <w:numId w:val="1004"/>
        </w:numPr>
        <w:pStyle w:val="Compact"/>
      </w:pPr>
      <w:r>
        <w:t xml:space="preserve">Maintain client retention rate above 85% (industry avg: 70%) through proactive Melbourne-specific service updates.</w:t>
      </w:r>
    </w:p>
    <w:bookmarkEnd w:id="25"/>
    <w:bookmarkStart w:id="26" w:name="Xfad0d05c40e8cc3a827079be66c6171d107fd11"/>
    <w:p>
      <w:pPr>
        <w:pStyle w:val="Heading2"/>
      </w:pPr>
      <w:r>
        <w:t xml:space="preserve">Competitive Differentiation in Australia Melbourne</w:t>
      </w:r>
    </w:p>
    <w:p>
      <w:pPr>
        <w:pStyle w:val="FirstParagraph"/>
      </w:pPr>
      <w:r>
        <w:t xml:space="preserve">While many Accountant firms operate nationally, our Marketing Plan capitalizes on the critical need for local market nuance. Competitors often lack:</w:t>
      </w:r>
    </w:p>
    <w:p>
      <w:pPr>
        <w:numPr>
          <w:ilvl w:val="0"/>
          <w:numId w:val="1005"/>
        </w:numPr>
        <w:pStyle w:val="Compact"/>
      </w:pPr>
      <w:r>
        <w:t xml:space="preserve">Understanding of Melbourne’s varied suburb-by-suburb business regulations (e.g., CBD vs. outer-melbourne council requirements).</w:t>
      </w:r>
    </w:p>
    <w:p>
      <w:pPr>
        <w:numPr>
          <w:ilvl w:val="0"/>
          <w:numId w:val="1005"/>
        </w:numPr>
        <w:pStyle w:val="Compact"/>
      </w:pPr>
      <w:r>
        <w:t xml:space="preserve">Proactive engagement with Melbourne’s specific economic events (e.g., adjusting tax advice for the Royal Melbourne Show business impact).</w:t>
      </w:r>
    </w:p>
    <w:bookmarkEnd w:id="26"/>
    <w:bookmarkStart w:id="27" w:name="Xcd46422aa9f707fa62f3932d6f43149fbacbe31"/>
    <w:p>
      <w:pPr>
        <w:pStyle w:val="Heading2"/>
      </w:pPr>
      <w:r>
        <w:t xml:space="preserve">Conclusion: A Future-Focused Accountant Partnership</w:t>
      </w:r>
    </w:p>
    <w:p>
      <w:pPr>
        <w:pStyle w:val="FirstParagraph"/>
      </w:pPr>
      <w:r>
        <w:t xml:space="preserve">This Marketing Plan is not merely a strategy – it's a commitment to becoming Melbourne’s most trusted Accountant partner within Australia. By embedding our services within the city’s business fabric, leveraging digital tools for local relevance, and delivering measurable outcomes tailored to Victoria's unique commercial environment, we transform the perception of accounting from a cost center to a strategic growth accelerator. Every tactic, from SEO keywords targeting "Melbourne" to community events in Southbank, reinforces that this Accountant service is built for Australia Melbourne’s businesses – by Melbourne’s businesses. The result? Sustainable client acquisition, superior retention rates in one of Australia's most competitive markets, and a reputation as the go-to Accountant for dynamic enterprises across the entire Melbourne metropolitan area.</w:t>
      </w:r>
    </w:p>
    <w:p>
      <w:pPr>
        <w:pStyle w:val="BodyText"/>
      </w:pPr>
      <w:r>
        <w:rPr>
          <w:bCs/>
          <w:b/>
        </w:rPr>
        <w:t xml:space="preserve">Marketing Plan Execution Timeline:</w:t>
      </w:r>
      <w:r>
        <w:t xml:space="preserve"> </w:t>
      </w:r>
      <w:r>
        <w:t xml:space="preserve">Month 1-3: Local SEO &amp; Content Launch. Month 4-6: Community Partnerships &amp; Targeted Ads. Month 7-9: Referral Program Activation. Month 10-12: Performance Review &amp; Strategy Refinement for Year 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Australia Melbourne</dc:title>
  <dc:creator/>
  <dc:language>en</dc:language>
  <cp:keywords/>
  <dcterms:created xsi:type="dcterms:W3CDTF">2025-12-12T11:58:21Z</dcterms:created>
  <dcterms:modified xsi:type="dcterms:W3CDTF">2025-12-12T11:58:21Z</dcterms:modified>
</cp:coreProperties>
</file>

<file path=docProps/custom.xml><?xml version="1.0" encoding="utf-8"?>
<Properties xmlns="http://schemas.openxmlformats.org/officeDocument/2006/custom-properties" xmlns:vt="http://schemas.openxmlformats.org/officeDocument/2006/docPropsVTypes"/>
</file>