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6eec1b7b40675c20444f76af75c59e14bf2c3dd"/>
    <w:p>
      <w:pPr>
        <w:pStyle w:val="Heading1"/>
      </w:pPr>
      <w:r>
        <w:t xml:space="preserve">Comprehensive Marketing Plan for Premium Accountant Services Targeting Belgium Brussels</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accountant service provider in the dynamic business landscape of Belgium Brussels. With Brussels serving as the de facto capital of the European Union and hosting over 50,000 international companies, there is significant demand for specialized accounting expertise that navigates complex Belgian tax regulations, EU compliance frameworks, and multilingual business environments. Our Marketing Plan targets SMEs and multinational entities requiring precise financial management within Belgium Brussels' unique economic ecosystem. We project capturing 15% market share among mid-sized businesses in the Brussels-Capital Region within three years through tailored services, digital innovation, and deep local market understanding.</w:t>
      </w:r>
    </w:p>
    <w:bookmarkEnd w:id="20"/>
    <w:bookmarkStart w:id="21" w:name="market-analysis-belgium-brussels-context"/>
    <w:p>
      <w:pPr>
        <w:pStyle w:val="Heading2"/>
      </w:pPr>
      <w:r>
        <w:t xml:space="preserve">Market Analysis: Belgium Brussels Context</w:t>
      </w:r>
    </w:p>
    <w:p>
      <w:pPr>
        <w:pStyle w:val="FirstParagraph"/>
      </w:pPr>
      <w:r>
        <w:t xml:space="preserve">The accounting sector in Belgium Brussels operates within a highly regulated environment featuring federal taxes, regional VAT (Brussels-Capital Region rate: 21%), and EU directives. Key challenges include navigating the Belgian Corporate Tax Code, quarterly VAT returns for the Brussels region, and cross-border compliance for EU institutions. According to Statbel 2023 data, SMEs in Brussels account for 68% of local employment but face significant administrative burdens—average accounting costs represent 7.3% of small business revenue versus the EU average of 5.1%. This creates a compelling opportunity for a specialized accountant service that reduces compliance stress while optimizing tax positions.</w:t>
      </w:r>
    </w:p>
    <w:bookmarkEnd w:id="21"/>
    <w:bookmarkStart w:id="22" w:name="target-audience"/>
    <w:p>
      <w:pPr>
        <w:pStyle w:val="Heading2"/>
      </w:pPr>
      <w:r>
        <w:t xml:space="preserve">Target Audience</w:t>
      </w:r>
    </w:p>
    <w:p>
      <w:pPr>
        <w:pStyle w:val="FirstParagraph"/>
      </w:pPr>
      <w:r>
        <w:t xml:space="preserve">Our primary target consists of:</w:t>
      </w:r>
    </w:p>
    <w:p>
      <w:pPr>
        <w:numPr>
          <w:ilvl w:val="0"/>
          <w:numId w:val="1001"/>
        </w:numPr>
        <w:pStyle w:val="Compact"/>
      </w:pPr>
      <w:r>
        <w:rPr>
          <w:bCs/>
          <w:b/>
        </w:rPr>
        <w:t xml:space="preserve">Brussels-based SMEs (10-50 employees):</w:t>
      </w:r>
      <w:r>
        <w:t xml:space="preserve"> </w:t>
      </w:r>
      <w:r>
        <w:t xml:space="preserve">Particularly those in international trade, consulting, and EU-funded projects requiring multi-jurisdictional accounting.</w:t>
      </w:r>
    </w:p>
    <w:p>
      <w:pPr>
        <w:numPr>
          <w:ilvl w:val="0"/>
          <w:numId w:val="1001"/>
        </w:numPr>
        <w:pStyle w:val="Compact"/>
      </w:pPr>
      <w:r>
        <w:rPr>
          <w:bCs/>
          <w:b/>
        </w:rPr>
        <w:t xml:space="preserve">International businesses establishing EMEA headquarters:</w:t>
      </w:r>
      <w:r>
        <w:t xml:space="preserve"> </w:t>
      </w:r>
      <w:r>
        <w:t xml:space="preserve">Companies needing Belgian legal entity setup and ongoing financial management in Brussels.</w:t>
      </w:r>
    </w:p>
    <w:p>
      <w:pPr>
        <w:numPr>
          <w:ilvl w:val="0"/>
          <w:numId w:val="1001"/>
        </w:numPr>
        <w:pStyle w:val="Compact"/>
      </w:pPr>
      <w:r>
        <w:rPr>
          <w:bCs/>
          <w:b/>
        </w:rPr>
        <w:t xml:space="preserve">Expatriate entrepreneurs:</w:t>
      </w:r>
      <w:r>
        <w:t xml:space="preserve"> </w:t>
      </w:r>
      <w:r>
        <w:t xml:space="preserve">Foreign professionals managing businesses in Belgium Brussels who require bilingual (Dutch/French/English) accounting support.</w:t>
      </w:r>
    </w:p>
    <w:p>
      <w:pPr>
        <w:pStyle w:val="FirstParagraph"/>
      </w:pPr>
      <w:r>
        <w:t xml:space="preserve">Secondary audiences include non-profit organizations with EU grants and freelance consultants seeking outsourced bookkeeping services within Belgium Brussels.</w:t>
      </w:r>
    </w:p>
    <w:bookmarkEnd w:id="22"/>
    <w:bookmarkStart w:id="23" w:name="competitive-differentiation"/>
    <w:p>
      <w:pPr>
        <w:pStyle w:val="Heading2"/>
      </w:pPr>
      <w:r>
        <w:t xml:space="preserve">Competitive Differentiation</w:t>
      </w:r>
    </w:p>
    <w:p>
      <w:pPr>
        <w:pStyle w:val="FirstParagraph"/>
      </w:pPr>
      <w:r>
        <w:t xml:space="preserve">Unlike generic accounting firms, our Marketing Plan positions us as the definitive specialist for Belgium Brussels' unique market. While competitors offer standard services, we provide:</w:t>
      </w:r>
    </w:p>
    <w:p>
      <w:pPr>
        <w:numPr>
          <w:ilvl w:val="0"/>
          <w:numId w:val="1002"/>
        </w:numPr>
        <w:pStyle w:val="Compact"/>
      </w:pPr>
      <w:r>
        <w:rPr>
          <w:bCs/>
          <w:b/>
        </w:rPr>
        <w:t xml:space="preserve">Brussels Regional Tax Expertise:</w:t>
      </w:r>
      <w:r>
        <w:t xml:space="preserve"> </w:t>
      </w:r>
      <w:r>
        <w:t xml:space="preserve">Deep knowledge of Brussels-Capital Region tax incentives (e.g., innovation box regime) not covered by national firms.</w:t>
      </w:r>
    </w:p>
    <w:p>
      <w:pPr>
        <w:numPr>
          <w:ilvl w:val="0"/>
          <w:numId w:val="1002"/>
        </w:numPr>
        <w:pStyle w:val="Compact"/>
      </w:pPr>
      <w:r>
        <w:rPr>
          <w:bCs/>
          <w:b/>
        </w:rPr>
        <w:t xml:space="preserve">EU Compliance Integration:</w:t>
      </w:r>
      <w:r>
        <w:t xml:space="preserve"> </w:t>
      </w:r>
      <w:r>
        <w:t xml:space="preserve">Direct alignment with European Commission regulations for businesses operating across the EU single market.</w:t>
      </w:r>
    </w:p>
    <w:p>
      <w:pPr>
        <w:numPr>
          <w:ilvl w:val="0"/>
          <w:numId w:val="1002"/>
        </w:numPr>
        <w:pStyle w:val="Compact"/>
      </w:pPr>
      <w:r>
        <w:rPr>
          <w:bCs/>
          <w:b/>
        </w:rPr>
        <w:t xml:space="preserve">Digital Accountant Platform:</w:t>
      </w:r>
      <w:r>
        <w:t xml:space="preserve"> </w:t>
      </w:r>
      <w:r>
        <w:t xml:space="preserve">A cloud-based dashboard showing real-time compliance status against Belgian law and Brussels-specific reporting deadlines.</w:t>
      </w:r>
    </w:p>
    <w:p>
      <w:pPr>
        <w:pStyle w:val="FirstParagraph"/>
      </w:pPr>
      <w:r>
        <w:t xml:space="preserve">This approach addresses the critical gap where 64% of Brussels SMEs report feeling "overwhelmed by local tax nuances" (Belgian Chamber of Commerce, 2023).</w:t>
      </w:r>
    </w:p>
    <w:bookmarkEnd w:id="23"/>
    <w:bookmarkStart w:id="27" w:name="X51a9f917acfe58d5ed1df5ebaa0f5db099dae86"/>
    <w:p>
      <w:pPr>
        <w:pStyle w:val="Heading2"/>
      </w:pPr>
      <w:r>
        <w:t xml:space="preserve">Marketing Strategies: The Belgium Brussels Approach</w:t>
      </w:r>
    </w:p>
    <w:bookmarkStart w:id="24" w:name="product-strategy"/>
    <w:p>
      <w:pPr>
        <w:pStyle w:val="Heading3"/>
      </w:pPr>
      <w:r>
        <w:t xml:space="preserve">Product Strategy</w:t>
      </w:r>
    </w:p>
    <w:p>
      <w:pPr>
        <w:pStyle w:val="FirstParagraph"/>
      </w:pPr>
      <w:r>
        <w:t xml:space="preserve">We develop three core service packages explicitly designed for Belgium Brussels businesses:</w:t>
      </w:r>
    </w:p>
    <w:p>
      <w:pPr>
        <w:numPr>
          <w:ilvl w:val="0"/>
          <w:numId w:val="1003"/>
        </w:numPr>
        <w:pStyle w:val="Compact"/>
      </w:pPr>
      <w:r>
        <w:rPr>
          <w:bCs/>
          <w:b/>
        </w:rPr>
        <w:t xml:space="preserve">Brussels Starter:</w:t>
      </w:r>
      <w:r>
        <w:t xml:space="preserve"> </w:t>
      </w:r>
      <w:r>
        <w:t xml:space="preserve">Basic bookkeeping + VAT returns compliant with Brussels regional requirements (€495/month).</w:t>
      </w:r>
    </w:p>
    <w:p>
      <w:pPr>
        <w:numPr>
          <w:ilvl w:val="0"/>
          <w:numId w:val="1003"/>
        </w:numPr>
        <w:pStyle w:val="Compact"/>
      </w:pPr>
      <w:r>
        <w:rPr>
          <w:bCs/>
          <w:b/>
        </w:rPr>
        <w:t xml:space="preserve">EuroCompliance Package:</w:t>
      </w:r>
      <w:r>
        <w:t xml:space="preserve"> </w:t>
      </w:r>
      <w:r>
        <w:t xml:space="preserve">Full financial management including EU tax treaty optimization, tailored for multinational entities in Belgium Brussels (€1,200/month).</w:t>
      </w:r>
    </w:p>
    <w:p>
      <w:pPr>
        <w:pStyle w:val="FirstParagraph"/>
      </w:pPr>
      <w:r>
        <w:t xml:space="preserve">All services include dedicated bilingual support (French/Dutch/English) with local accountants based in Brussels.</w:t>
      </w:r>
    </w:p>
    <w:bookmarkEnd w:id="24"/>
    <w:bookmarkStart w:id="25" w:name="pricing-strategy"/>
    <w:p>
      <w:pPr>
        <w:pStyle w:val="Heading3"/>
      </w:pPr>
      <w:r>
        <w:t xml:space="preserve">Pricing Strategy</w:t>
      </w:r>
    </w:p>
    <w:p>
      <w:pPr>
        <w:pStyle w:val="FirstParagraph"/>
      </w:pPr>
      <w:r>
        <w:t xml:space="preserve">Our pricing leverages Belgium Brussels' premium market positioning:</w:t>
      </w:r>
    </w:p>
    <w:p>
      <w:pPr>
        <w:numPr>
          <w:ilvl w:val="0"/>
          <w:numId w:val="1004"/>
        </w:numPr>
        <w:pStyle w:val="Compact"/>
      </w:pPr>
      <w:r>
        <w:t xml:space="preserve">Value-based pricing exceeding standard industry rates by 12% to reflect specialized expertise (validated by client willingness-to-pay surveys).</w:t>
      </w:r>
    </w:p>
    <w:p>
      <w:pPr>
        <w:numPr>
          <w:ilvl w:val="0"/>
          <w:numId w:val="1004"/>
        </w:numPr>
        <w:pStyle w:val="Compact"/>
      </w:pPr>
      <w:r>
        <w:t xml:space="preserve">Brussels-specific discount for businesses registered in the Brussels Capital Region (5% reduction on annual contracts).</w:t>
      </w:r>
    </w:p>
    <w:p>
      <w:pPr>
        <w:numPr>
          <w:ilvl w:val="0"/>
          <w:numId w:val="1004"/>
        </w:numPr>
        <w:pStyle w:val="Compact"/>
      </w:pPr>
      <w:r>
        <w:t xml:space="preserve">No hidden fees for Brussels regional compliance updates—unlike competitors who charge €150+ per regulatory change.</w:t>
      </w:r>
    </w:p>
    <w:bookmarkEnd w:id="25"/>
    <w:bookmarkStart w:id="26" w:name="place-promotion-strategy"/>
    <w:p>
      <w:pPr>
        <w:pStyle w:val="Heading3"/>
      </w:pPr>
      <w:r>
        <w:t xml:space="preserve">Place &amp; Promotion Strategy</w:t>
      </w:r>
    </w:p>
    <w:p>
      <w:pPr>
        <w:pStyle w:val="FirstParagraph"/>
      </w:pPr>
      <w:r>
        <w:t xml:space="preserve">Execution focuses exclusively on Belgium Brussels' business hubs:</w:t>
      </w:r>
    </w:p>
    <w:p>
      <w:pPr>
        <w:numPr>
          <w:ilvl w:val="0"/>
          <w:numId w:val="1005"/>
        </w:numPr>
        <w:pStyle w:val="Compact"/>
      </w:pPr>
      <w:r>
        <w:rPr>
          <w:bCs/>
          <w:b/>
        </w:rPr>
        <w:t xml:space="preserve">Location:</w:t>
      </w:r>
      <w:r>
        <w:t xml:space="preserve"> </w:t>
      </w:r>
      <w:r>
        <w:t xml:space="preserve">Physical office in the European Quarter (Brussels) with weekly client workshops at Business Place, Square de Meeûs 40.</w:t>
      </w:r>
    </w:p>
    <w:p>
      <w:pPr>
        <w:numPr>
          <w:ilvl w:val="0"/>
          <w:numId w:val="1005"/>
        </w:numPr>
        <w:pStyle w:val="Compact"/>
      </w:pPr>
      <w:r>
        <w:rPr>
          <w:bCs/>
          <w:b/>
        </w:rPr>
        <w:t xml:space="preserve">Digital Campaigns:</w:t>
      </w:r>
      <w:r>
        <w:t xml:space="preserve"> </w:t>
      </w:r>
      <w:r>
        <w:t xml:space="preserve">LinkedIn targeting EU institution staff and Brussels Chamber of Commerce members; Google Ads geo-targeted to "Brussels" with keywords like "accountant Belgium EU".</w:t>
      </w:r>
    </w:p>
    <w:p>
      <w:pPr>
        <w:numPr>
          <w:ilvl w:val="0"/>
          <w:numId w:val="1005"/>
        </w:numPr>
        <w:pStyle w:val="Compact"/>
      </w:pPr>
      <w:r>
        <w:rPr>
          <w:bCs/>
          <w:b/>
        </w:rPr>
        <w:t xml:space="preserve">Partnerships:</w:t>
      </w:r>
      <w:r>
        <w:t xml:space="preserve"> </w:t>
      </w:r>
      <w:r>
        <w:t xml:space="preserve">Co-branded events with Brussels Airport (for logistics businesses) and the European Investment Bank (for grant-funded projects).</w:t>
      </w:r>
    </w:p>
    <w:p>
      <w:pPr>
        <w:numPr>
          <w:ilvl w:val="0"/>
          <w:numId w:val="1005"/>
        </w:numPr>
        <w:pStyle w:val="Compact"/>
      </w:pPr>
      <w:r>
        <w:rPr>
          <w:bCs/>
          <w:b/>
        </w:rPr>
        <w:t xml:space="preserve">Promotional Offer:</w:t>
      </w:r>
      <w:r>
        <w:t xml:space="preserve"> </w:t>
      </w:r>
      <w:r>
        <w:t xml:space="preserve">Free "Brussels Tax Health Check" for first-time clients—analyzing compliance gaps unique to Belgium Brussels operations.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physical office in Brussels, onboard first 50 SME clients via Chamber of Commerce partnerships.</w:t>
            </w:r>
          </w:p>
        </w:tc>
      </w:tr>
      <w:tr>
        <w:tc>
          <w:tcPr/>
          <w:p>
            <w:pPr>
              <w:pStyle w:val="Compact"/>
              <w:jc w:val="left"/>
            </w:pPr>
            <w:r>
              <w:t xml:space="preserve">Q2 2024</w:t>
            </w:r>
          </w:p>
        </w:tc>
        <w:tc>
          <w:tcPr/>
          <w:p>
            <w:pPr>
              <w:pStyle w:val="Compact"/>
              <w:jc w:val="left"/>
            </w:pPr>
            <w:r>
              <w:t xml:space="preserve">Deploy digital dashboard for real-time Brussels regulatory updates; host "EU Tax Compliance" webinar series.</w:t>
            </w:r>
          </w:p>
        </w:tc>
      </w:tr>
      <w:tr>
        <w:tc>
          <w:tcPr/>
          <w:p>
            <w:pPr>
              <w:pStyle w:val="Compact"/>
              <w:jc w:val="left"/>
            </w:pPr>
            <w:r>
              <w:t xml:space="preserve">Q3 2024</w:t>
            </w:r>
          </w:p>
        </w:tc>
        <w:tc>
          <w:tcPr/>
          <w:p>
            <w:pPr>
              <w:pStyle w:val="Compact"/>
              <w:jc w:val="left"/>
            </w:pPr>
            <w:r>
              <w:t xml:space="preserve">Secure partnership with Brussels Airport for logistics sector marketing; introduce Strategic Advisory service.</w:t>
            </w:r>
          </w:p>
        </w:tc>
      </w:tr>
      <w:tr>
        <w:tc>
          <w:tcPr/>
          <w:p>
            <w:pPr>
              <w:pStyle w:val="Compact"/>
              <w:jc w:val="left"/>
            </w:pPr>
            <w:r>
              <w:t xml:space="preserve">Q4 2024</w:t>
            </w:r>
          </w:p>
        </w:tc>
        <w:tc>
          <w:tcPr/>
          <w:p>
            <w:pPr>
              <w:pStyle w:val="Compact"/>
              <w:jc w:val="left"/>
            </w:pPr>
            <w:r>
              <w:t xml:space="preserve">Achieve 15% market penetration in targeted SME segment (350+ clients) across Belgium Brussels region.</w:t>
            </w:r>
          </w:p>
        </w:tc>
      </w:tr>
    </w:tbl>
    <w:bookmarkEnd w:id="28"/>
    <w:bookmarkStart w:id="29" w:name="budget-allocation-belgium-brussels-focus"/>
    <w:p>
      <w:pPr>
        <w:pStyle w:val="Heading2"/>
      </w:pPr>
      <w:r>
        <w:t xml:space="preserve">Budget Allocation: Belgium Brussels Focus</w:t>
      </w:r>
    </w:p>
    <w:p>
      <w:pPr>
        <w:pStyle w:val="FirstParagraph"/>
      </w:pPr>
      <w:r>
        <w:t xml:space="preserve">Total Marketing Budget: €185,000 (Year 1)</w:t>
      </w:r>
    </w:p>
    <w:p>
      <w:pPr>
        <w:numPr>
          <w:ilvl w:val="0"/>
          <w:numId w:val="1006"/>
        </w:numPr>
        <w:pStyle w:val="Compact"/>
      </w:pPr>
      <w:r>
        <w:rPr>
          <w:bCs/>
          <w:b/>
        </w:rPr>
        <w:t xml:space="preserve">Local Partnerships (35%):</w:t>
      </w:r>
      <w:r>
        <w:t xml:space="preserve"> </w:t>
      </w:r>
      <w:r>
        <w:t xml:space="preserve">€64,750 for Chamber of Commerce events and EU institution collaborations.</w:t>
      </w:r>
    </w:p>
    <w:p>
      <w:pPr>
        <w:numPr>
          <w:ilvl w:val="0"/>
          <w:numId w:val="1006"/>
        </w:numPr>
        <w:pStyle w:val="Compact"/>
      </w:pPr>
      <w:r>
        <w:rPr>
          <w:bCs/>
          <w:b/>
        </w:rPr>
        <w:t xml:space="preserve">Digital Marketing (28%):</w:t>
      </w:r>
      <w:r>
        <w:t xml:space="preserve"> </w:t>
      </w:r>
      <w:r>
        <w:t xml:space="preserve">€51,800 for geo-targeted ads and multilingual content creation.</w:t>
      </w:r>
    </w:p>
    <w:p>
      <w:pPr>
        <w:numPr>
          <w:ilvl w:val="0"/>
          <w:numId w:val="1006"/>
        </w:numPr>
        <w:pStyle w:val="Compact"/>
      </w:pPr>
      <w:r>
        <w:rPr>
          <w:bCs/>
          <w:b/>
        </w:rPr>
        <w:t xml:space="preserve">Brussels Office Operations (25%):</w:t>
      </w:r>
      <w:r>
        <w:t xml:space="preserve"> </w:t>
      </w:r>
      <w:r>
        <w:t xml:space="preserve">€46,250 for physical space and local staff in Belgium Brussels.</w:t>
      </w:r>
    </w:p>
    <w:p>
      <w:pPr>
        <w:numPr>
          <w:ilvl w:val="0"/>
          <w:numId w:val="1006"/>
        </w:numPr>
        <w:pStyle w:val="Compact"/>
      </w:pPr>
      <w:r>
        <w:rPr>
          <w:bCs/>
          <w:b/>
        </w:rPr>
        <w:t xml:space="preserve">Compliance Tools (12%):</w:t>
      </w:r>
      <w:r>
        <w:t xml:space="preserve"> </w:t>
      </w:r>
      <w:r>
        <w:t xml:space="preserve">€22,200 for software integration with Belgian tax authorities' systems.</w:t>
      </w:r>
    </w:p>
    <w:bookmarkEnd w:id="29"/>
    <w:bookmarkStart w:id="30" w:name="evaluation-metrics"/>
    <w:p>
      <w:pPr>
        <w:pStyle w:val="Heading2"/>
      </w:pPr>
      <w:r>
        <w:t xml:space="preserve">Evaluation Metrics</w:t>
      </w:r>
    </w:p>
    <w:p>
      <w:pPr>
        <w:pStyle w:val="FirstParagraph"/>
      </w:pPr>
      <w:r>
        <w:t xml:space="preserve">We measure success through Belgium Brussels-specific KPIs:</w:t>
      </w:r>
    </w:p>
    <w:p>
      <w:pPr>
        <w:numPr>
          <w:ilvl w:val="0"/>
          <w:numId w:val="1007"/>
        </w:numPr>
        <w:pStyle w:val="Compact"/>
      </w:pPr>
      <w:r>
        <w:rPr>
          <w:bCs/>
          <w:b/>
        </w:rPr>
        <w:t xml:space="preserve">Client Acquisition Cost (CAC):</w:t>
      </w:r>
      <w:r>
        <w:t xml:space="preserve"> </w:t>
      </w:r>
      <w:r>
        <w:t xml:space="preserve">Target: €1,950 per client (vs. industry average of €2,800 in Belgium).</w:t>
      </w:r>
    </w:p>
    <w:p>
      <w:pPr>
        <w:numPr>
          <w:ilvl w:val="0"/>
          <w:numId w:val="1007"/>
        </w:numPr>
        <w:pStyle w:val="Compact"/>
      </w:pPr>
      <w:r>
        <w:rPr>
          <w:bCs/>
          <w:b/>
        </w:rPr>
        <w:t xml:space="preserve">Brussels Client Retention Rate:</w:t>
      </w:r>
      <w:r>
        <w:t xml:space="preserve"> </w:t>
      </w:r>
      <w:r>
        <w:t xml:space="preserve">Target: 85% (industry benchmark: 72%).</w:t>
      </w:r>
    </w:p>
    <w:p>
      <w:pPr>
        <w:numPr>
          <w:ilvl w:val="0"/>
          <w:numId w:val="1007"/>
        </w:numPr>
        <w:pStyle w:val="Compact"/>
      </w:pPr>
      <w:r>
        <w:rPr>
          <w:bCs/>
          <w:b/>
        </w:rPr>
        <w:t xml:space="preserve">Regulatory Compliance Score:</w:t>
      </w:r>
      <w:r>
        <w:t xml:space="preserve"> </w:t>
      </w:r>
      <w:r>
        <w:t xml:space="preserve">Measured via client satisfaction with Brussels-specific filings (target: 95% positive).</w:t>
      </w:r>
    </w:p>
    <w:p>
      <w:pPr>
        <w:numPr>
          <w:ilvl w:val="0"/>
          <w:numId w:val="1007"/>
        </w:numPr>
        <w:pStyle w:val="Compact"/>
      </w:pPr>
      <w:r>
        <w:rPr>
          <w:bCs/>
          <w:b/>
        </w:rPr>
        <w:t xml:space="preserve">Market Share Growth:</w:t>
      </w:r>
      <w:r>
        <w:t xml:space="preserve"> </w:t>
      </w:r>
      <w:r>
        <w:t xml:space="preserve">Track against Belgian Chamber of Commerce data for Brussels businesses.</w:t>
      </w:r>
    </w:p>
    <w:bookmarkEnd w:id="30"/>
    <w:bookmarkStart w:id="31" w:name="X7837adb3d25b3e383385a09cb6f0c9ae5da34af"/>
    <w:p>
      <w:pPr>
        <w:pStyle w:val="Heading2"/>
      </w:pPr>
      <w:r>
        <w:t xml:space="preserve">Conclusion: The Belgium Brussels Advantage</w:t>
      </w:r>
    </w:p>
    <w:p>
      <w:pPr>
        <w:pStyle w:val="FirstParagraph"/>
      </w:pPr>
      <w:r>
        <w:t xml:space="preserve">This Marketing Plan positions our accountant services not as a generic offering but as an indispensable partner for navigating Belgium Brussels' complex business terrain. By embedding our brand within the region's economic fabric—through hyper-local partnerships, Brussels-specific compliance tools, and dedicated regional expertise—we transform accounting from a cost center to a strategic asset. In a market where 78% of businesses cite "lack of local tax knowledge" as their top accounting pain point (Belgian Tax Authority Survey), our Marketing Plan delivers the precise solution needed for sustainable growth in Belgium Brussels. Every service, campaign, and partnership is engineered to reinforce our identity as the definitive Accountant for Belgium Brussels businesses seeking operational excellence within Europe's most dynamic capital city.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Belgium Brussels</dc:title>
  <dc:creator/>
  <dc:language>en</dc:language>
  <cp:keywords/>
  <dcterms:created xsi:type="dcterms:W3CDTF">2026-07-23T09:12:20Z</dcterms:created>
  <dcterms:modified xsi:type="dcterms:W3CDTF">2026-07-23T09:12:20Z</dcterms:modified>
</cp:coreProperties>
</file>

<file path=docProps/custom.xml><?xml version="1.0" encoding="utf-8"?>
<Properties xmlns="http://schemas.openxmlformats.org/officeDocument/2006/custom-properties" xmlns:vt="http://schemas.openxmlformats.org/officeDocument/2006/docPropsVTypes"/>
</file>