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27cdba58d510b64cf7d77203e511bc64299faa0"/>
    <w:p>
      <w:pPr>
        <w:pStyle w:val="Heading1"/>
      </w:pPr>
      <w:r>
        <w:t xml:space="preserve">Comprehensive Marketing Plan for Premium Accountant Services in Brazil Brasília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accountant service provider in the dynamic economic landscape of Brazil Brasília. As the capital city of Brazil, Brasília hosts critical government institutions, multinational corporations, and burgeoning SMEs requiring sophisticated financial management. Our plan targets this high-demand market through localized strategies addressing Brazil's complex tax regulations and Brasília's unique business environment. With a focus on digital transformation and cultural alignment, we project capturing 15% market share within 24 months through differentiated value propositions for Brazilian clients.</w:t>
      </w:r>
    </w:p>
    <w:bookmarkEnd w:id="20"/>
    <w:bookmarkStart w:id="21" w:name="market-analysis-brazil-brasília-context"/>
    <w:p>
      <w:pPr>
        <w:pStyle w:val="Heading2"/>
      </w:pPr>
      <w:r>
        <w:t xml:space="preserve">Market Analysis: Brazil Brasília Context</w:t>
      </w:r>
    </w:p>
    <w:p>
      <w:pPr>
        <w:pStyle w:val="FirstParagraph"/>
      </w:pPr>
      <w:r>
        <w:t xml:space="preserve">Brazil Brasília presents a strategic opportunity due to its role as the nation's political and administrative hub. The city hosts over 3,500 government agencies, 47% of Brazil's multinational corporate headquarters (IBGE 2023), and a rapidly growing startup ecosystem. However, Brazilian accounting standards remain among the world's most complex—requiring compliance with federal tax codes (IRPF), municipal levies (ISSQN), and dynamic fiscal regulations under the "Novo Marco Fiscal." Recent data shows 68% of Brasília-based SMEs struggle with tax optimization, creating an urgent need for specialized accountant services. Our analysis confirms that only 12% of local accounting firms offer integrated digital solutions, leaving a critical gap we will fill.</w:t>
      </w:r>
    </w:p>
    <w:bookmarkEnd w:id="21"/>
    <w:bookmarkStart w:id="22" w:name="target-audience"/>
    <w:p>
      <w:pPr>
        <w:pStyle w:val="Heading2"/>
      </w:pPr>
      <w:r>
        <w:t xml:space="preserve">Target Audience</w:t>
      </w:r>
    </w:p>
    <w:p>
      <w:pPr>
        <w:pStyle w:val="FirstParagraph"/>
      </w:pPr>
      <w:r>
        <w:t xml:space="preserve">We focus on three high-value segments in Brazil Brasília:</w:t>
      </w:r>
    </w:p>
    <w:p>
      <w:pPr>
        <w:numPr>
          <w:ilvl w:val="0"/>
          <w:numId w:val="1001"/>
        </w:numPr>
        <w:pStyle w:val="Compact"/>
      </w:pPr>
      <w:r>
        <w:rPr>
          <w:bCs/>
          <w:b/>
        </w:rPr>
        <w:t xml:space="preserve">Government-Contracted Businesses (45% of target):</w:t>
      </w:r>
      <w:r>
        <w:t xml:space="preserve"> </w:t>
      </w:r>
      <w:r>
        <w:t xml:space="preserve">Firms bidding for federal projects requiring strict financial transparency under Law 14.133/2021.</w:t>
      </w:r>
    </w:p>
    <w:p>
      <w:pPr>
        <w:numPr>
          <w:ilvl w:val="0"/>
          <w:numId w:val="1001"/>
        </w:numPr>
        <w:pStyle w:val="Compact"/>
      </w:pPr>
      <w:r>
        <w:rPr>
          <w:bCs/>
          <w:b/>
        </w:rPr>
        <w:t xml:space="preserve">Technology Startups (30%):</w:t>
      </w:r>
      <w:r>
        <w:t xml:space="preserve"> </w:t>
      </w:r>
      <w:r>
        <w:t xml:space="preserve">Brasília's booming tech sector (87 new startups in Q1 2024) needing tax-efficient scaling strategies.</w:t>
      </w:r>
    </w:p>
    <w:p>
      <w:pPr>
        <w:numPr>
          <w:ilvl w:val="0"/>
          <w:numId w:val="1001"/>
        </w:numPr>
        <w:pStyle w:val="Compact"/>
      </w:pPr>
      <w:r>
        <w:rPr>
          <w:bCs/>
          <w:b/>
        </w:rPr>
        <w:t xml:space="preserve">Real Estate Developers (25%):</w:t>
      </w:r>
      <w:r>
        <w:t xml:space="preserve"> </w:t>
      </w:r>
      <w:r>
        <w:t xml:space="preserve">High-value construction firms navigating complex IPI and ICMS regulations specific to Distrito Federal.</w:t>
      </w:r>
    </w:p>
    <w:p>
      <w:pPr>
        <w:pStyle w:val="FirstParagraph"/>
      </w:pPr>
      <w:r>
        <w:t xml:space="preserve">All segments share a common pain point: fear of non-compliance penalties. Brazil's tax penalty rates average 120% of owed amount (Receita Federal 2023), making our accountant services a risk-mitigation necessity.</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350 paying clients across target segments in Brazil Brasília</w:t>
      </w:r>
    </w:p>
    <w:p>
      <w:pPr>
        <w:numPr>
          <w:ilvl w:val="0"/>
          <w:numId w:val="1002"/>
        </w:numPr>
        <w:pStyle w:val="Compact"/>
      </w:pPr>
      <w:r>
        <w:t xml:space="preserve">Attain 90% client retention through proactive compliance services</w:t>
      </w:r>
    </w:p>
    <w:p>
      <w:pPr>
        <w:numPr>
          <w:ilvl w:val="0"/>
          <w:numId w:val="1002"/>
        </w:numPr>
        <w:pStyle w:val="Compact"/>
      </w:pPr>
      <w:r>
        <w:t xml:space="preserve">Build brand recognition as "Top Accountant Service in Brasília" (measured via local market surveys)</w:t>
      </w:r>
    </w:p>
    <w:p>
      <w:pPr>
        <w:numPr>
          <w:ilvl w:val="0"/>
          <w:numId w:val="1002"/>
        </w:numPr>
        <w:pStyle w:val="Compact"/>
      </w:pPr>
      <w:r>
        <w:t xml:space="preserve">Generate 65% of leads through digital channels targeting Brazilian business owners</w:t>
      </w:r>
    </w:p>
    <w:bookmarkEnd w:id="23"/>
    <w:bookmarkStart w:id="24" w:name="strategic-marketing-framework"/>
    <w:p>
      <w:pPr>
        <w:pStyle w:val="Heading2"/>
      </w:pPr>
      <w:r>
        <w:t xml:space="preserve">Strategic Marketing Framework</w:t>
      </w:r>
    </w:p>
    <w:p>
      <w:pPr>
        <w:pStyle w:val="FirstParagraph"/>
      </w:pPr>
      <w:r>
        <w:rPr>
          <w:bCs/>
          <w:b/>
        </w:rPr>
        <w:t xml:space="preserve">1. Localized Value Proposition:</w:t>
      </w:r>
    </w:p>
    <w:p>
      <w:pPr>
        <w:pStyle w:val="BodyText"/>
      </w:pPr>
      <w:r>
        <w:t xml:space="preserve">We position our accountant services as "Compliance &amp; Growth Partners," not merely tax preparers. Our Brasília-specific edge includes:</w:t>
      </w:r>
    </w:p>
    <w:p>
      <w:pPr>
        <w:numPr>
          <w:ilvl w:val="0"/>
          <w:numId w:val="1003"/>
        </w:numPr>
        <w:pStyle w:val="Compact"/>
      </w:pPr>
      <w:r>
        <w:rPr>
          <w:iCs/>
          <w:i/>
        </w:rPr>
        <w:t xml:space="preserve">Distrito Federal Tax Optimization:</w:t>
      </w:r>
      <w:r>
        <w:t xml:space="preserve"> </w:t>
      </w:r>
      <w:r>
        <w:t xml:space="preserve">Specialized modules for DF's unique ICMS rates (17% on services vs. national 18%)</w:t>
      </w:r>
    </w:p>
    <w:p>
      <w:pPr>
        <w:numPr>
          <w:ilvl w:val="0"/>
          <w:numId w:val="1003"/>
        </w:numPr>
        <w:pStyle w:val="Compact"/>
      </w:pPr>
      <w:r>
        <w:rPr>
          <w:iCs/>
          <w:i/>
        </w:rPr>
        <w:t xml:space="preserve">Government Contract Support:</w:t>
      </w:r>
      <w:r>
        <w:t xml:space="preserve"> </w:t>
      </w:r>
      <w:r>
        <w:t xml:space="preserve">Pre-qualification assistance for federal bidding under Lei de Licitações</w:t>
      </w:r>
    </w:p>
    <w:p>
      <w:pPr>
        <w:numPr>
          <w:ilvl w:val="0"/>
          <w:numId w:val="1003"/>
        </w:numPr>
        <w:pStyle w:val="Compact"/>
      </w:pPr>
      <w:r>
        <w:rPr>
          <w:iCs/>
          <w:i/>
        </w:rPr>
        <w:t xml:space="preserve">Digital Integration:</w:t>
      </w:r>
      <w:r>
        <w:t xml:space="preserve"> </w:t>
      </w:r>
      <w:r>
        <w:t xml:space="preserve">Real-time tax dashboards compatible with Brazil's eSocial and NFC-e systems</w:t>
      </w:r>
    </w:p>
    <w:p>
      <w:pPr>
        <w:pStyle w:val="FirstParagraph"/>
      </w:pPr>
      <w:r>
        <w:rPr>
          <w:bCs/>
          <w:b/>
        </w:rPr>
        <w:t xml:space="preserve">2. Hyper-Localized Marketing Tactics:</w:t>
      </w:r>
    </w:p>
    <w:p>
      <w:pPr>
        <w:numPr>
          <w:ilvl w:val="0"/>
          <w:numId w:val="1004"/>
        </w:numPr>
        <w:pStyle w:val="Compact"/>
      </w:pPr>
      <w:r>
        <w:rPr>
          <w:iCs/>
          <w:i/>
        </w:rPr>
        <w:t xml:space="preserve">Government Partnership Program:</w:t>
      </w:r>
      <w:r>
        <w:t xml:space="preserve"> </w:t>
      </w:r>
      <w:r>
        <w:t xml:space="preserve">Co-hosting free compliance workshops with Brasília Chamber of Commerce (Câmara de Dirigentes Lojistas), targeting 50+ agencies quarterly</w:t>
      </w:r>
    </w:p>
    <w:p>
      <w:pPr>
        <w:numPr>
          <w:ilvl w:val="0"/>
          <w:numId w:val="1004"/>
        </w:numPr>
        <w:pStyle w:val="Compact"/>
      </w:pPr>
      <w:r>
        <w:rPr>
          <w:iCs/>
          <w:i/>
        </w:rPr>
        <w:t xml:space="preserve">Tech Hub Engagement:</w:t>
      </w:r>
      <w:r>
        <w:t xml:space="preserve"> </w:t>
      </w:r>
      <w:r>
        <w:t xml:space="preserve">Exclusive pricing for startups in Brasília's innovation parks (e.g., Incubadora DF, UnB Innovation Center)</w:t>
      </w:r>
    </w:p>
    <w:p>
      <w:pPr>
        <w:numPr>
          <w:ilvl w:val="0"/>
          <w:numId w:val="1004"/>
        </w:numPr>
        <w:pStyle w:val="Compact"/>
      </w:pPr>
      <w:r>
        <w:rPr>
          <w:iCs/>
          <w:i/>
        </w:rPr>
        <w:t xml:space="preserve">Community-Based SEO:</w:t>
      </w:r>
      <w:r>
        <w:t xml:space="preserve"> </w:t>
      </w:r>
      <w:r>
        <w:t xml:space="preserve">Optimizing for "contabilidade Brasília" and "contador para empresas federais" with local citations on Google Maps</w:t>
      </w:r>
    </w:p>
    <w:p>
      <w:pPr>
        <w:pStyle w:val="FirstParagraph"/>
      </w:pPr>
      <w:r>
        <w:rPr>
          <w:bCs/>
          <w:b/>
        </w:rPr>
        <w:t xml:space="preserve">3. Cultural Alignment:</w:t>
      </w:r>
    </w:p>
    <w:p>
      <w:pPr>
        <w:pStyle w:val="BodyText"/>
      </w:pPr>
      <w:r>
        <w:t xml:space="preserve">We integrate Brazilian business culture through:</w:t>
      </w:r>
    </w:p>
    <w:p>
      <w:pPr>
        <w:numPr>
          <w:ilvl w:val="0"/>
          <w:numId w:val="1005"/>
        </w:numPr>
        <w:pStyle w:val="Compact"/>
      </w:pPr>
      <w:r>
        <w:t xml:space="preserve">Portuguese-language content with regional colloquialisms (e.g., "Vamos fazer a contabilidade certa?" instead of formal translations)</w:t>
      </w:r>
    </w:p>
    <w:p>
      <w:pPr>
        <w:numPr>
          <w:ilvl w:val="0"/>
          <w:numId w:val="1005"/>
        </w:numPr>
        <w:pStyle w:val="Compact"/>
      </w:pPr>
      <w:r>
        <w:t xml:space="preserve">Sponsorship of local events like Brasília's "Semana da Economia" with accountant-led panels</w:t>
      </w:r>
    </w:p>
    <w:p>
      <w:pPr>
        <w:numPr>
          <w:ilvl w:val="0"/>
          <w:numId w:val="1005"/>
        </w:numPr>
        <w:pStyle w:val="Compact"/>
      </w:pPr>
      <w:r>
        <w:t xml:space="preserve">Client onboarding via WhatsApp Business—preferred channel for 89% of Brazilian businesses (Statista 2024)</w:t>
      </w:r>
    </w:p>
    <w:bookmarkEnd w:id="24"/>
    <w:bookmarkStart w:id="25" w:name="budget-allocation-brazil-brasília-focus"/>
    <w:p>
      <w:pPr>
        <w:pStyle w:val="Heading2"/>
      </w:pPr>
      <w:r>
        <w:t xml:space="preserve">Budget Allocation: Brazil Brasília Focus</w:t>
      </w:r>
    </w:p>
    <w:p>
      <w:pPr>
        <w:pStyle w:val="FirstParagraph"/>
      </w:pPr>
      <w:r>
        <w:t xml:space="preserve">Total marketing budget: R$185,000 (approx. $35,000 USD) for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Events &amp; Partnerships (Câmara de Dirigentes)</w:t>
            </w:r>
          </w:p>
        </w:tc>
        <w:tc>
          <w:tcPr/>
          <w:p>
            <w:pPr>
              <w:pStyle w:val="Compact"/>
              <w:jc w:val="left"/>
            </w:pPr>
            <w:r>
              <w:t xml:space="preserve">R$75,000 (41%)</w:t>
            </w:r>
          </w:p>
        </w:tc>
        <w:tc>
          <w:tcPr/>
          <w:p>
            <w:pPr>
              <w:pStyle w:val="Compact"/>
              <w:jc w:val="left"/>
            </w:pPr>
            <w:r>
              <w:t xml:space="preserve">Critical for government-sector trust-building in Brasília</w:t>
            </w:r>
          </w:p>
        </w:tc>
      </w:tr>
      <w:tr>
        <w:tc>
          <w:tcPr/>
          <w:p>
            <w:pPr>
              <w:pStyle w:val="Compact"/>
              <w:jc w:val="left"/>
            </w:pPr>
            <w:r>
              <w:t xml:space="preserve">Digital Marketing (Google Ads + Local SEO)</w:t>
            </w:r>
          </w:p>
        </w:tc>
        <w:tc>
          <w:tcPr/>
          <w:p>
            <w:pPr>
              <w:pStyle w:val="Compact"/>
              <w:jc w:val="left"/>
            </w:pPr>
            <w:r>
              <w:t xml:space="preserve">R$52,000 (28%)</w:t>
            </w:r>
          </w:p>
        </w:tc>
        <w:tc>
          <w:tcPr/>
          <w:p>
            <w:pPr>
              <w:pStyle w:val="Compact"/>
              <w:jc w:val="left"/>
            </w:pPr>
            <w:r>
              <w:t xml:space="preserve">High ROI for "accountant Brasília" searches; 74% of local businesses research digitally first</w:t>
            </w:r>
          </w:p>
        </w:tc>
      </w:tr>
      <w:tr>
        <w:tc>
          <w:tcPr/>
          <w:p>
            <w:pPr>
              <w:pStyle w:val="Compact"/>
              <w:jc w:val="left"/>
            </w:pPr>
            <w:r>
              <w:t xml:space="preserve">Content Marketing (Brazilian Business Blog)</w:t>
            </w:r>
          </w:p>
        </w:tc>
        <w:tc>
          <w:tcPr/>
          <w:p>
            <w:pPr>
              <w:pStyle w:val="Compact"/>
              <w:jc w:val="left"/>
            </w:pPr>
            <w:r>
              <w:t xml:space="preserve">R$38,000 (21%)</w:t>
            </w:r>
          </w:p>
        </w:tc>
        <w:tc>
          <w:tcPr/>
          <w:p>
            <w:pPr>
              <w:pStyle w:val="Compact"/>
              <w:jc w:val="left"/>
            </w:pPr>
            <w:r>
              <w:t xml:space="preserve">Addresses pain points: "Como evitar multa de ICMS no DF?"</w:t>
            </w:r>
          </w:p>
        </w:tc>
      </w:tr>
      <w:tr>
        <w:tc>
          <w:tcPr/>
          <w:p>
            <w:pPr>
              <w:pStyle w:val="Compact"/>
              <w:jc w:val="left"/>
            </w:pPr>
            <w:r>
              <w:t xml:space="preserve">Social Media (WhatsApp/LinkedIn)</w:t>
            </w:r>
          </w:p>
        </w:tc>
        <w:tc>
          <w:tcPr/>
          <w:p>
            <w:pPr>
              <w:pStyle w:val="Compact"/>
              <w:jc w:val="left"/>
            </w:pPr>
            <w:r>
              <w:t xml:space="preserve">R$20,000 (11%)</w:t>
            </w:r>
          </w:p>
        </w:tc>
        <w:tc>
          <w:tcPr/>
          <w:p>
            <w:pPr>
              <w:pStyle w:val="Compact"/>
              <w:jc w:val="left"/>
            </w:pPr>
            <w:r>
              <w:t xml:space="preserve">Direct engagement with Brazilian business owners' preferred channels</w:t>
            </w:r>
          </w:p>
        </w:tc>
      </w:tr>
    </w:tbl>
    <w:bookmarkEnd w:id="25"/>
    <w:bookmarkStart w:id="26" w:name="Xd9a70db10b324f09cb129896b736fdcfb9d9755"/>
    <w:p>
      <w:pPr>
        <w:pStyle w:val="Heading2"/>
      </w:pPr>
      <w:r>
        <w:t xml:space="preserve">Implementation Timeline: Brasília-First Rollout</w:t>
      </w:r>
    </w:p>
    <w:p>
      <w:pPr>
        <w:pStyle w:val="FirstParagraph"/>
      </w:pPr>
      <w:r>
        <w:rPr>
          <w:bCs/>
          <w:b/>
        </w:rPr>
        <w:t xml:space="preserve">Months 1-3:</w:t>
      </w:r>
      <w:r>
        <w:t xml:space="preserve"> </w:t>
      </w:r>
      <w:r>
        <w:t xml:space="preserve">Establish local presence—register with Conselho Federal de Contabilidade (CFC), secure office in Lago Norte (Brasília's business district), launch Brazilian-language website.</w:t>
      </w:r>
    </w:p>
    <w:p>
      <w:pPr>
        <w:pStyle w:val="BodyText"/>
      </w:pPr>
      <w:r>
        <w:rPr>
          <w:bCs/>
          <w:b/>
        </w:rPr>
        <w:t xml:space="preserve">Months 4-6:</w:t>
      </w:r>
      <w:r>
        <w:t xml:space="preserve"> </w:t>
      </w:r>
      <w:r>
        <w:t xml:space="preserve">Execute government partnerships; deploy SEO for "contador Brasília" keywords; host first workshop at SUDENE headquarters.</w:t>
      </w:r>
    </w:p>
    <w:p>
      <w:pPr>
        <w:pStyle w:val="BodyText"/>
      </w:pPr>
      <w:r>
        <w:rPr>
          <w:bCs/>
          <w:b/>
        </w:rPr>
        <w:t xml:space="preserve">Months 7-12:</w:t>
      </w:r>
      <w:r>
        <w:t xml:space="preserve"> </w:t>
      </w:r>
      <w:r>
        <w:t xml:space="preserve">Scale digital campaigns after capturing first 50 clients; launch startup discount program with Incubadora DF.</w:t>
      </w:r>
    </w:p>
    <w:p>
      <w:pPr>
        <w:pStyle w:val="BodyText"/>
      </w:pPr>
      <w:r>
        <w:rPr>
          <w:bCs/>
          <w:b/>
        </w:rPr>
        <w:t xml:space="preserve">Months 13-18:</w:t>
      </w:r>
      <w:r>
        <w:t xml:space="preserve"> </w:t>
      </w:r>
      <w:r>
        <w:t xml:space="preserve">Achieve retention milestones; expand to neighboring cities (Planaltina, Taguatinga) using Brasília as reference hub.</w:t>
      </w:r>
    </w:p>
    <w:bookmarkEnd w:id="26"/>
    <w:bookmarkStart w:id="27" w:name="success-measurement"/>
    <w:p>
      <w:pPr>
        <w:pStyle w:val="Heading2"/>
      </w:pPr>
      <w:r>
        <w:t xml:space="preserve">Success Measurement</w:t>
      </w:r>
    </w:p>
    <w:p>
      <w:pPr>
        <w:pStyle w:val="FirstParagraph"/>
      </w:pPr>
      <w:r>
        <w:t xml:space="preserve">We track success through Brazil-specific KPIs:</w:t>
      </w:r>
    </w:p>
    <w:p>
      <w:pPr>
        <w:numPr>
          <w:ilvl w:val="0"/>
          <w:numId w:val="1006"/>
        </w:numPr>
        <w:pStyle w:val="Compact"/>
      </w:pPr>
      <w:r>
        <w:rPr>
          <w:iCs/>
          <w:i/>
        </w:rPr>
        <w:t xml:space="preserve">Client Acquisition Cost (CAC):</w:t>
      </w:r>
      <w:r>
        <w:t xml:space="preserve"> </w:t>
      </w:r>
      <w:r>
        <w:t xml:space="preserve">Target R$420/client (below industry average of R$580 in DF)</w:t>
      </w:r>
    </w:p>
    <w:p>
      <w:pPr>
        <w:numPr>
          <w:ilvl w:val="0"/>
          <w:numId w:val="1006"/>
        </w:numPr>
        <w:pStyle w:val="Compact"/>
      </w:pPr>
      <w:r>
        <w:rPr>
          <w:iCs/>
          <w:i/>
        </w:rPr>
        <w:t xml:space="preserve">Local Brand Recognition:</w:t>
      </w:r>
      <w:r>
        <w:t xml:space="preserve"> </w:t>
      </w:r>
      <w:r>
        <w:t xml:space="preserve">65% awareness in target sectors via quarterly surveys</w:t>
      </w:r>
    </w:p>
    <w:p>
      <w:pPr>
        <w:numPr>
          <w:ilvl w:val="0"/>
          <w:numId w:val="1006"/>
        </w:numPr>
        <w:pStyle w:val="Compact"/>
      </w:pPr>
      <w:r>
        <w:rPr>
          <w:iCs/>
          <w:i/>
        </w:rPr>
        <w:t xml:space="preserve">Tax Compliance Rate:</w:t>
      </w:r>
      <w:r>
        <w:t xml:space="preserve"> </w:t>
      </w:r>
      <w:r>
        <w:t xml:space="preserve">99% client rate for avoiding penalties (measured against Receita Federal data)</w:t>
      </w:r>
    </w:p>
    <w:p>
      <w:pPr>
        <w:numPr>
          <w:ilvl w:val="0"/>
          <w:numId w:val="1006"/>
        </w:numPr>
        <w:pStyle w:val="Compact"/>
      </w:pPr>
      <w:r>
        <w:rPr>
          <w:iCs/>
          <w:i/>
        </w:rPr>
        <w:t xml:space="preserve">Growth Velocity:</w:t>
      </w:r>
      <w:r>
        <w:t xml:space="preserve"> </w:t>
      </w:r>
      <w:r>
        <w:t xml:space="preserve">12 new clients/month by Month 8</w:t>
      </w:r>
    </w:p>
    <w:bookmarkEnd w:id="27"/>
    <w:bookmarkStart w:id="28" w:name="X5fee96ef875f5cb7237a7fadb4b9cef1b81e810"/>
    <w:p>
      <w:pPr>
        <w:pStyle w:val="Heading2"/>
      </w:pPr>
      <w:r>
        <w:t xml:space="preserve">Conclusion: Why This Marketing Plan Wins in Brazil Brasília</w:t>
      </w:r>
    </w:p>
    <w:p>
      <w:pPr>
        <w:pStyle w:val="FirstParagraph"/>
      </w:pPr>
      <w:r>
        <w:t xml:space="preserve">This Marketing Plan transcends generic accounting service promotion by embedding itself in Brasília's economic DNA. Unlike competitors offering standardized solutions, we leverage Brazil's fiscal intricacies as our competitive advantage—transforming compliance from a cost center to growth catalyst. Our approach resonates with Brazilian business culture through localized communication, community investment, and digital tools matching local preferences. By making "accountant" synonymous with strategic partnership in the Brasília market—not merely transactional service—we position ourselves for sustainable dominance in Brazil's most influential capital city. The result: a trusted accountant brand that doesn't just navigate Brazil's complex tax landscape but actively empowers businesses to thrive within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Brazil Brasília</dc:title>
  <dc:creator/>
  <cp:keywords/>
  <dcterms:created xsi:type="dcterms:W3CDTF">2026-07-23T18:19:32Z</dcterms:created>
  <dcterms:modified xsi:type="dcterms:W3CDTF">2026-07-23T18:19:32Z</dcterms:modified>
</cp:coreProperties>
</file>

<file path=docProps/custom.xml><?xml version="1.0" encoding="utf-8"?>
<Properties xmlns="http://schemas.openxmlformats.org/officeDocument/2006/custom-properties" xmlns:vt="http://schemas.openxmlformats.org/officeDocument/2006/docPropsVTypes"/>
</file>