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Toronto</w:t>
      </w:r>
    </w:p>
    <w:bookmarkStart w:id="33" w:name="X2d6d7b1750dbbbd18b8a6a1a8642948787f4039"/>
    <w:p>
      <w:pPr>
        <w:pStyle w:val="Heading1"/>
      </w:pPr>
      <w:r>
        <w:t xml:space="preserve">Comprehensive Marketing Plan: Premium Accountant Services in Canada Toronto</w:t>
      </w:r>
    </w:p>
    <w:bookmarkStart w:id="20" w:name="executive-summary"/>
    <w:p>
      <w:pPr>
        <w:pStyle w:val="Heading2"/>
      </w:pPr>
      <w:r>
        <w:t xml:space="preserve">Executive Summary</w:t>
      </w:r>
    </w:p>
    <w:p>
      <w:pPr>
        <w:pStyle w:val="FirstParagraph"/>
      </w:pPr>
      <w:r>
        <w:t xml:space="preserve">This strategic Marketing Plan outlines the roadmap for establishing a leading accountant service provider in Canada Toronto. As one of North America's most dynamic financial hubs, Toronto demands specialized accounting expertise that blends local regulatory knowledge with global standards. Our Marketing Plan positions our firm as the premier choice for businesses and individuals navigating Canada's complex tax landscape, emphasizing our deep roots in Canada Toronto and commitment to excellence. This document serves as both a strategic blueprint and operational guide for penetrating the competitive Toronto market while delivering exceptional value to clients.</w:t>
      </w:r>
    </w:p>
    <w:bookmarkEnd w:id="20"/>
    <w:bookmarkStart w:id="21" w:name="X775cda1a2b17aac3aae5bec694ce375d2df579b"/>
    <w:p>
      <w:pPr>
        <w:pStyle w:val="Heading2"/>
      </w:pPr>
      <w:r>
        <w:t xml:space="preserve">Situation Analysis: The Toronto Accounting Landscape</w:t>
      </w:r>
    </w:p>
    <w:p>
      <w:pPr>
        <w:pStyle w:val="FirstParagraph"/>
      </w:pPr>
      <w:r>
        <w:t xml:space="preserve">Canada Toronto presents unique opportunities for accounting professionals due to its status as Canada's financial capital. With over 1.4 million businesses operating in the Greater Toronto Area (GTA), including 67% of Canada's top 500 companies, demand for skilled accountants is unprecedented. However, the market remains fragmented with many firms lacking specialized Toronto knowledge—particularly regarding Ontario's Provincial Tax regulations and municipal bylaws that differ from other Canadian provinces. Our competitive analysis reveals a critical gap: existing services often fail to integrate Canada Toronto-specific nuances like the Ontario Health Insurance Plan (OHIP) implications for business owners or Toronto Transit Commission (TTC) expense classifications. This Marketing Plan directly addresses these gaps, positioning our Accountant firm as the only true local expert.</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Marketing Plan in Canada Toronto:</w:t>
      </w:r>
    </w:p>
    <w:p>
      <w:pPr>
        <w:numPr>
          <w:ilvl w:val="0"/>
          <w:numId w:val="1001"/>
        </w:numPr>
        <w:pStyle w:val="Compact"/>
      </w:pPr>
      <w:r>
        <w:rPr>
          <w:bCs/>
          <w:b/>
        </w:rPr>
        <w:t xml:space="preserve">Small Business Owners (40%):</w:t>
      </w:r>
      <w:r>
        <w:t xml:space="preserve"> </w:t>
      </w:r>
      <w:r>
        <w:t xml:space="preserve">Toronto-based entrepreneurs needing tax optimization, HST/GST compliance, and cash flow management tailored to Ontario's 13.8% provincial tax rates.</w:t>
      </w:r>
    </w:p>
    <w:p>
      <w:pPr>
        <w:numPr>
          <w:ilvl w:val="0"/>
          <w:numId w:val="1001"/>
        </w:numPr>
        <w:pStyle w:val="Compact"/>
      </w:pPr>
      <w:r>
        <w:rPr>
          <w:bCs/>
          <w:b/>
        </w:rPr>
        <w:t xml:space="preserve">Mid-Market Corporations (35%):</w:t>
      </w:r>
      <w:r>
        <w:t xml:space="preserve"> </w:t>
      </w:r>
      <w:r>
        <w:t xml:space="preserve">Companies with $5M-$50M revenue requiring corporate restructuring, IFRS adoption for Canada Toronto operations, and CFO advisory services.</w:t>
      </w:r>
    </w:p>
    <w:p>
      <w:pPr>
        <w:numPr>
          <w:ilvl w:val="0"/>
          <w:numId w:val="1001"/>
        </w:numPr>
        <w:pStyle w:val="Compact"/>
      </w:pPr>
      <w:r>
        <w:rPr>
          <w:bCs/>
          <w:b/>
        </w:rPr>
        <w:t xml:space="preserve">High-Net-Worth Individuals (25%):</w:t>
      </w:r>
      <w:r>
        <w:t xml:space="preserve"> </w:t>
      </w:r>
      <w:r>
        <w:t xml:space="preserve">Toronto residents navigating complex estate planning under Ontario's Succession Law Reform Act and provincial tax implications on real estate investments.</w:t>
      </w:r>
    </w:p>
    <w:p>
      <w:pPr>
        <w:pStyle w:val="FirstParagraph"/>
      </w:pPr>
      <w:r>
        <w:t xml:space="preserve">Our Marketing Plan prioritizes these segments through hyper-localized messaging that references Toronto landmarks like Yonge-Dundas Square, the Distillery District, and local economic trends—ensuring immediate relevance for Canada Toronto clients.</w:t>
      </w:r>
    </w:p>
    <w:bookmarkEnd w:id="22"/>
    <w:bookmarkStart w:id="23" w:name="marketing-objectives"/>
    <w:p>
      <w:pPr>
        <w:pStyle w:val="Heading2"/>
      </w:pPr>
      <w:r>
        <w:t xml:space="preserve">Marketing Objectives</w:t>
      </w:r>
    </w:p>
    <w:p>
      <w:pPr>
        <w:pStyle w:val="FirstParagraph"/>
      </w:pPr>
      <w:r>
        <w:t xml:space="preserve">This Marketing Plan establishes SMART goals for Year 1 in Canada Toronto:</w:t>
      </w:r>
    </w:p>
    <w:p>
      <w:pPr>
        <w:numPr>
          <w:ilvl w:val="0"/>
          <w:numId w:val="1002"/>
        </w:numPr>
        <w:pStyle w:val="Compact"/>
      </w:pPr>
      <w:r>
        <w:rPr>
          <w:bCs/>
          <w:b/>
        </w:rPr>
        <w:t xml:space="preserve">Market Share:</w:t>
      </w:r>
      <w:r>
        <w:t xml:space="preserve"> </w:t>
      </w:r>
      <w:r>
        <w:t xml:space="preserve">Capture 5% of the professional accounting service market in Toronto within 18 months.</w:t>
      </w:r>
    </w:p>
    <w:p>
      <w:pPr>
        <w:numPr>
          <w:ilvl w:val="0"/>
          <w:numId w:val="1002"/>
        </w:numPr>
        <w:pStyle w:val="Compact"/>
      </w:pPr>
      <w:r>
        <w:rPr>
          <w:bCs/>
          <w:b/>
        </w:rPr>
        <w:t xml:space="preserve">Client Acquisition:</w:t>
      </w:r>
      <w:r>
        <w:t xml:space="preserve"> </w:t>
      </w:r>
      <w:r>
        <w:t xml:space="preserve">Onboard 300 new clients, with 65% from Toronto-based businesses.</w:t>
      </w:r>
    </w:p>
    <w:p>
      <w:pPr>
        <w:numPr>
          <w:ilvl w:val="0"/>
          <w:numId w:val="1002"/>
        </w:numPr>
        <w:pStyle w:val="Compact"/>
      </w:pPr>
      <w:r>
        <w:rPr>
          <w:bCs/>
          <w:b/>
        </w:rPr>
        <w:t xml:space="preserve">Differentiation:</w:t>
      </w:r>
      <w:r>
        <w:t xml:space="preserve"> </w:t>
      </w:r>
      <w:r>
        <w:t xml:space="preserve">Achieve a 92% client satisfaction rating (measured via annual surveys) by emphasizing our Toronto-specific expertise.</w:t>
      </w:r>
    </w:p>
    <w:p>
      <w:pPr>
        <w:numPr>
          <w:ilvl w:val="0"/>
          <w:numId w:val="1002"/>
        </w:numPr>
        <w:pStyle w:val="Compact"/>
      </w:pPr>
      <w:r>
        <w:rPr>
          <w:bCs/>
          <w:b/>
        </w:rPr>
        <w:t xml:space="preserve">Brand Awareness:</w:t>
      </w:r>
      <w:r>
        <w:t xml:space="preserve"> </w:t>
      </w:r>
      <w:r>
        <w:t xml:space="preserve">Attain top-of-mind recognition as the preferred Accountant in Canada Toronto through local media placements and community engagement.</w:t>
      </w:r>
    </w:p>
    <w:bookmarkEnd w:id="23"/>
    <w:bookmarkStart w:id="28" w:name="marketing-strategies-tactics"/>
    <w:p>
      <w:pPr>
        <w:pStyle w:val="Heading2"/>
      </w:pPr>
      <w:r>
        <w:t xml:space="preserve">Marketing Strategies &amp; Tactics</w:t>
      </w:r>
    </w:p>
    <w:p>
      <w:pPr>
        <w:pStyle w:val="FirstParagraph"/>
      </w:pPr>
      <w:r>
        <w:t xml:space="preserve">Our Marketing Plan leverages Toronto's unique ecosystem through four pillars:</w:t>
      </w:r>
    </w:p>
    <w:bookmarkStart w:id="24" w:name="hyper-local-content-marketing"/>
    <w:p>
      <w:pPr>
        <w:pStyle w:val="Heading3"/>
      </w:pPr>
      <w:r>
        <w:t xml:space="preserve">1. Hyper-Local Content Marketing</w:t>
      </w:r>
    </w:p>
    <w:p>
      <w:pPr>
        <w:pStyle w:val="FirstParagraph"/>
      </w:pPr>
      <w:r>
        <w:t xml:space="preserve">We will produce Toronto-centric content including: "HST Guide for Yorkville Boutique Owners," "Tax Strategies for Distillery District Restaurants," and "Real Estate Investment Tax Optimization in Mississauga." All resources explicitly reference Canada Toronto regulations, with downloadable checklists branded with the City of Toronto logo (with permission). This positions our Accountant firm as an indispensable local partner.</w:t>
      </w:r>
    </w:p>
    <w:bookmarkEnd w:id="24"/>
    <w:bookmarkStart w:id="25" w:name="strategic-community-partnerships"/>
    <w:p>
      <w:pPr>
        <w:pStyle w:val="Heading3"/>
      </w:pPr>
      <w:r>
        <w:t xml:space="preserve">2. Strategic Community Partnerships</w:t>
      </w:r>
    </w:p>
    <w:p>
      <w:pPr>
        <w:pStyle w:val="FirstParagraph"/>
      </w:pPr>
      <w:r>
        <w:t xml:space="preserve">This Marketing Plan includes forging alliances with key Toronto institutions:</w:t>
      </w:r>
      <w:r>
        <w:t xml:space="preserve"> </w:t>
      </w:r>
      <w:r>
        <w:t xml:space="preserve">• The Toronto Chamber of Commerce for co-hosted workshops on "Ontario Business Compliance 2024"</w:t>
      </w:r>
      <w:r>
        <w:t xml:space="preserve"> </w:t>
      </w:r>
      <w:r>
        <w:t xml:space="preserve">• SCORE Toronto for free tax clinics at local libraries (Dundas Street, Bloor-Yorkville branches)</w:t>
      </w:r>
      <w:r>
        <w:t xml:space="preserve"> </w:t>
      </w:r>
      <w:r>
        <w:t xml:space="preserve">• University of Toronto Rotman School for case studies featuring real Canada Toronto business scenarios</w:t>
      </w:r>
    </w:p>
    <w:bookmarkEnd w:id="25"/>
    <w:bookmarkStart w:id="26" w:name="digital-targeting-with-local-precision"/>
    <w:p>
      <w:pPr>
        <w:pStyle w:val="Heading3"/>
      </w:pPr>
      <w:r>
        <w:t xml:space="preserve">3. Digital Targeting with Local Precision</w:t>
      </w:r>
    </w:p>
    <w:p>
      <w:pPr>
        <w:pStyle w:val="FirstParagraph"/>
      </w:pPr>
      <w:r>
        <w:t xml:space="preserve">Using geo-fenced digital campaigns, we'll target businesses within 10km of major Toronto hubs (Finch, Queen Street West, King Street West). Our Google Ads will include keywords like "Toronto accountant for startups," "Ontario tax specialist near me," and "Canada Toronto small business accounting." All landing pages will feature Toronto skyline backgrounds with location-specific testimonials.</w:t>
      </w:r>
    </w:p>
    <w:bookmarkEnd w:id="26"/>
    <w:bookmarkStart w:id="27" w:name="pr-thought-leadership"/>
    <w:p>
      <w:pPr>
        <w:pStyle w:val="Heading3"/>
      </w:pPr>
      <w:r>
        <w:t xml:space="preserve">4. PR &amp; Thought Leadership</w:t>
      </w:r>
    </w:p>
    <w:p>
      <w:pPr>
        <w:pStyle w:val="FirstParagraph"/>
      </w:pPr>
      <w:r>
        <w:t xml:space="preserve">We'll secure placements in Toronto-focused media like the Financial Post, The Globe and Mail's Business section, and local podcasts (e.g., "The Toronto Business Podcast"). Content will address Toronto-specific issues: "How the 2024 Ontario Budget Impacts Your Danforth Street Restaurant" or "Tax Changes for Newcomers Moving to Canada Toronto." Each piece explicitly ties our Accountant expertise to Canada's largest city.</w:t>
      </w:r>
    </w:p>
    <w:bookmarkEnd w:id="27"/>
    <w:bookmarkEnd w:id="28"/>
    <w:bookmarkStart w:id="29" w:name="budget-allocation"/>
    <w:p>
      <w:pPr>
        <w:pStyle w:val="Heading2"/>
      </w:pPr>
      <w:r>
        <w:t xml:space="preserve">Budget Allocation</w:t>
      </w:r>
    </w:p>
    <w:p>
      <w:pPr>
        <w:pStyle w:val="FirstParagraph"/>
      </w:pPr>
      <w:r>
        <w:t xml:space="preserve">This Marketing Plan allocates $185,000 for Year 1 in Canada Toronto, distributed as:</w:t>
      </w:r>
    </w:p>
    <w:p>
      <w:pPr>
        <w:numPr>
          <w:ilvl w:val="0"/>
          <w:numId w:val="1003"/>
        </w:numPr>
        <w:pStyle w:val="Compact"/>
      </w:pPr>
      <w:r>
        <w:t xml:space="preserve">Content Creation (35%): $64,750 for Toronto-specific guides and video content</w:t>
      </w:r>
    </w:p>
    <w:p>
      <w:pPr>
        <w:numPr>
          <w:ilvl w:val="0"/>
          <w:numId w:val="1003"/>
        </w:numPr>
        <w:pStyle w:val="Compact"/>
      </w:pPr>
      <w:r>
        <w:t xml:space="preserve">Digital Advertising (28%): $51,800 targeting within GTA business zones</w:t>
      </w:r>
    </w:p>
    <w:p>
      <w:pPr>
        <w:numPr>
          <w:ilvl w:val="0"/>
          <w:numId w:val="1003"/>
        </w:numPr>
        <w:pStyle w:val="Compact"/>
      </w:pPr>
      <w:r>
        <w:t xml:space="preserve">Community Partnerships (20%): $37,000 for chamber events and university collaborations</w:t>
      </w:r>
    </w:p>
    <w:p>
      <w:pPr>
        <w:numPr>
          <w:ilvl w:val="0"/>
          <w:numId w:val="1003"/>
        </w:numPr>
        <w:pStyle w:val="Compact"/>
      </w:pPr>
      <w:r>
        <w:t xml:space="preserve">PR &amp; Media Relations (17%): $31,450 for Toronto-focused media outreach</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Toronto-specific content hub; secure Chamber of Commerce partnership; begin geo-targeted ad campaigns.</w:t>
      </w:r>
    </w:p>
    <w:p>
      <w:pPr>
        <w:pStyle w:val="BodyText"/>
      </w:pPr>
      <w:r>
        <w:rPr>
          <w:bCs/>
          <w:b/>
        </w:rPr>
        <w:t xml:space="preserve">Q2 2024:</w:t>
      </w:r>
      <w:r>
        <w:t xml:space="preserve"> </w:t>
      </w:r>
      <w:r>
        <w:t xml:space="preserve">Host first "Toronto Tax Workshop" at Union Station; publish "Distillery District Business Guide"; secure 3 media placements in Toronto outlets.</w:t>
      </w:r>
    </w:p>
    <w:p>
      <w:pPr>
        <w:pStyle w:val="BodyText"/>
      </w:pPr>
      <w:r>
        <w:rPr>
          <w:bCs/>
          <w:b/>
        </w:rPr>
        <w:t xml:space="preserve">Q3 2024:</w:t>
      </w:r>
      <w:r>
        <w:t xml:space="preserve"> </w:t>
      </w:r>
      <w:r>
        <w:t xml:space="preserve">Roll out University of Toronto case studies; implement referral program for Toronto business networks (e.g., BIA associations).</w:t>
      </w:r>
    </w:p>
    <w:p>
      <w:pPr>
        <w:pStyle w:val="BodyText"/>
      </w:pPr>
      <w:r>
        <w:rPr>
          <w:bCs/>
          <w:b/>
        </w:rPr>
        <w:t xml:space="preserve">Q4 2024:</w:t>
      </w:r>
      <w:r>
        <w:t xml:space="preserve"> </w:t>
      </w:r>
      <w:r>
        <w:t xml:space="preserve">Analyze Year 1 results against Marketing Plan objectives; refine strategies for expansion into Mississauga and Scarborough markets within Canada Toronto.</w:t>
      </w:r>
    </w:p>
    <w:bookmarkEnd w:id="30"/>
    <w:bookmarkStart w:id="31" w:name="evaluation-control"/>
    <w:p>
      <w:pPr>
        <w:pStyle w:val="Heading2"/>
      </w:pPr>
      <w:r>
        <w:t xml:space="preserve">Evaluation &amp; Control</w:t>
      </w:r>
    </w:p>
    <w:p>
      <w:pPr>
        <w:pStyle w:val="FirstParagraph"/>
      </w:pPr>
      <w:r>
        <w:t xml:space="preserve">We measure success through Toronto-specific KPIs in this Marketing Plan:</w:t>
      </w:r>
    </w:p>
    <w:p>
      <w:pPr>
        <w:numPr>
          <w:ilvl w:val="0"/>
          <w:numId w:val="1004"/>
        </w:numPr>
        <w:pStyle w:val="Compact"/>
      </w:pPr>
      <w:r>
        <w:t xml:space="preserve">Client acquisition cost (CAC) compared to industry average ($3,450 vs. $4,100 for Toronto firms)</w:t>
      </w:r>
    </w:p>
    <w:p>
      <w:pPr>
        <w:numPr>
          <w:ilvl w:val="0"/>
          <w:numId w:val="1004"/>
        </w:numPr>
        <w:pStyle w:val="Compact"/>
      </w:pPr>
      <w:r>
        <w:t xml:space="preserve">Local referral rate from partners (target: 45% of new clients)</w:t>
      </w:r>
    </w:p>
    <w:p>
      <w:pPr>
        <w:numPr>
          <w:ilvl w:val="0"/>
          <w:numId w:val="1004"/>
        </w:numPr>
        <w:pStyle w:val="Compact"/>
      </w:pPr>
      <w:r>
        <w:t xml:space="preserve">Sentiment analysis on Toronto-based social media mentions using "Toronto Accountant" hashtags</w:t>
      </w:r>
    </w:p>
    <w:p>
      <w:pPr>
        <w:numPr>
          <w:ilvl w:val="0"/>
          <w:numId w:val="1004"/>
        </w:numPr>
        <w:pStyle w:val="Compact"/>
      </w:pPr>
      <w:r>
        <w:t xml:space="preserve">Website traffic from Toronto IP addresses (target: 70% of total site visits)</w:t>
      </w:r>
    </w:p>
    <w:p>
      <w:pPr>
        <w:pStyle w:val="FirstParagraph"/>
      </w:pPr>
      <w:r>
        <w:t xml:space="preserve">Monthly performance reviews will be conducted with our Canada Toronto team, adjusting tactics based on local economic indicators like the Ontario Small Business Confidence Index.</w:t>
      </w:r>
    </w:p>
    <w:bookmarkEnd w:id="31"/>
    <w:bookmarkStart w:id="32" w:name="conclusion"/>
    <w:p>
      <w:pPr>
        <w:pStyle w:val="Heading2"/>
      </w:pPr>
      <w:r>
        <w:t xml:space="preserve">Conclusion</w:t>
      </w:r>
    </w:p>
    <w:p>
      <w:pPr>
        <w:pStyle w:val="FirstParagraph"/>
      </w:pPr>
      <w:r>
        <w:t xml:space="preserve">This Marketing Plan establishes a clear path to dominance as the premier Accountant service in Canada Toronto. By embedding our expertise within Toronto's unique economic fabric—addressing everything from Dundas Street retail tax challenges to Markham corporate restructuring—we transcend generic accounting services. Every tactic, from content creation to partnership building, explicitly reinforces our identity as the only Accountant firm that speaks fluent Canada Toronto. This isn't just a Marketing Plan; it's an investment in becoming synonymous with accounting excellence in one of the world's most competitive financial markets. The time to establish this leadership is now—before competitors fully recognize the value of hyper-localized accounting expertise within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Marketing Plan for Canada Toronto</dc:title>
  <dc:creator/>
  <dc:language>en</dc:language>
  <cp:keywords/>
  <dcterms:created xsi:type="dcterms:W3CDTF">2026-07-21T06:05:41Z</dcterms:created>
  <dcterms:modified xsi:type="dcterms:W3CDTF">2026-07-21T06:05:41Z</dcterms:modified>
</cp:coreProperties>
</file>

<file path=docProps/custom.xml><?xml version="1.0" encoding="utf-8"?>
<Properties xmlns="http://schemas.openxmlformats.org/officeDocument/2006/custom-properties" xmlns:vt="http://schemas.openxmlformats.org/officeDocument/2006/docPropsVTypes"/>
</file>