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Chile</w:t>
      </w:r>
      <w:r>
        <w:t xml:space="preserve"> </w:t>
      </w:r>
      <w:r>
        <w:t xml:space="preserve">Santiago</w:t>
      </w:r>
    </w:p>
    <w:bookmarkStart w:id="34" w:name="X47c43bc12c17853f90075b843651a88cf4c564f"/>
    <w:p>
      <w:pPr>
        <w:pStyle w:val="Heading1"/>
      </w:pPr>
      <w:r>
        <w:t xml:space="preserve">Comprehensive Marketing Plan for Accounting Services in Chile Santiago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accounting service provider targeting businesses and professionals across Chile Santiago. Recognizing the complex regulatory environment in Chile, this plan focuses on delivering localized, technology-driven accounting solutions that address the unique challenges faced by local enterprises. With Santiago serving as Chile's economic epicenter—home to 40% of the nation's GDP and over 85% of corporate headquarters—we position our</w:t>
      </w:r>
      <w:r>
        <w:t xml:space="preserve"> </w:t>
      </w:r>
      <w:r>
        <w:rPr>
          <w:bCs/>
          <w:b/>
        </w:rPr>
        <w:t xml:space="preserve">Accountant</w:t>
      </w:r>
      <w:r>
        <w:t xml:space="preserve"> </w:t>
      </w:r>
      <w:r>
        <w:t xml:space="preserve">services as the strategic partner for financial optimization in this dynamic market. The plan projects a 35% market share capture among SMEs within Santiago's business districts within three years, leveraging digital transformation and hyper-localized client engagement.</w:t>
      </w:r>
    </w:p>
    <w:bookmarkEnd w:id="20"/>
    <w:bookmarkStart w:id="21" w:name="market-analysis-chile-santiago-context"/>
    <w:p>
      <w:pPr>
        <w:pStyle w:val="Heading2"/>
      </w:pPr>
      <w:r>
        <w:t xml:space="preserve">Market Analysis: Chile Santiago Context</w:t>
      </w:r>
    </w:p>
    <w:p>
      <w:pPr>
        <w:pStyle w:val="FirstParagraph"/>
      </w:pPr>
      <w:r>
        <w:t xml:space="preserve">Chile Santiago presents a high-growth yet highly competitive accounting landscape. The city's 145,000 registered businesses face evolving tax codes (including recent VAT reforms), stringent compliance requirements under Chile's Comptroller General, and increasing demand for real-time financial insights. According to INE 2023 data, Santiago SMEs spend an average of 18 hours weekly on accounting tasks—equivalent to $15,000 annual productivity loss per business. Our</w:t>
      </w:r>
      <w:r>
        <w:t xml:space="preserve"> </w:t>
      </w:r>
      <w:r>
        <w:rPr>
          <w:bCs/>
          <w:b/>
        </w:rPr>
        <w:t xml:space="preserve">Accountant</w:t>
      </w:r>
      <w:r>
        <w:t xml:space="preserve"> </w:t>
      </w:r>
      <w:r>
        <w:t xml:space="preserve">service differentiates through: (1) AI-powered bookkeeping compliant with Chile's new Digital Tax System (Sistema de Impuestos al Valor Agregado), (2) bilingual Spanish-English support for international businesses in Parque Aeroportuario and Las Condes, and (3) proactive advisory on Chile's 2024 labor reform impacts.</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within Chile Santiago:</w:t>
      </w:r>
    </w:p>
    <w:p>
      <w:pPr>
        <w:numPr>
          <w:ilvl w:val="0"/>
          <w:numId w:val="1001"/>
        </w:numPr>
        <w:pStyle w:val="Compact"/>
      </w:pPr>
      <w:r>
        <w:rPr>
          <w:bCs/>
          <w:b/>
        </w:rPr>
        <w:t xml:space="preserve">Small Business Owners (55% of target):</w:t>
      </w:r>
      <w:r>
        <w:t xml:space="preserve"> </w:t>
      </w:r>
      <w:r>
        <w:t xml:space="preserve">Retail, hospitality, and service businesses in Providencia and Vitacura struggling with manual bookkeeping. They prioritize affordability ($120-$250/month) and local regulatory knowledge.</w:t>
      </w:r>
    </w:p>
    <w:p>
      <w:pPr>
        <w:numPr>
          <w:ilvl w:val="0"/>
          <w:numId w:val="1001"/>
        </w:numPr>
        <w:pStyle w:val="Compact"/>
      </w:pPr>
      <w:r>
        <w:rPr>
          <w:bCs/>
          <w:b/>
        </w:rPr>
        <w:t xml:space="preserve">International Expansions (30%):</w:t>
      </w:r>
      <w:r>
        <w:t xml:space="preserve"> </w:t>
      </w:r>
      <w:r>
        <w:t xml:space="preserve">Multinationals establishing Chilean subsidiaries (e.g., in Las Condes) needing cross-border tax compliance. Value: seamless integration with global ERP systems at premium tiers ($500+).</w:t>
      </w:r>
    </w:p>
    <w:p>
      <w:pPr>
        <w:numPr>
          <w:ilvl w:val="0"/>
          <w:numId w:val="1001"/>
        </w:numPr>
        <w:pStyle w:val="Compact"/>
      </w:pPr>
      <w:r>
        <w:rPr>
          <w:bCs/>
          <w:b/>
        </w:rPr>
        <w:t xml:space="preserve">Freelance Professionals (15%):</w:t>
      </w:r>
      <w:r>
        <w:t xml:space="preserve"> </w:t>
      </w:r>
      <w:r>
        <w:t xml:space="preserve">Consultants, lawyers, and designers using platforms like LinkedIn and UpWork. Seek mobile-first solutions for invoice management.</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500 active clients in Chile Santiago within Year 1, capturing 1.8% market share of the $38M local accounting services market.</w:t>
      </w:r>
    </w:p>
    <w:p>
      <w:pPr>
        <w:numPr>
          <w:ilvl w:val="0"/>
          <w:numId w:val="1002"/>
        </w:numPr>
        <w:pStyle w:val="Compact"/>
      </w:pPr>
      <w:r>
        <w:t xml:space="preserve">Attain 95% client retention through personalized quarterly financial health reports tailored to Chilean industry benchmarks.</w:t>
      </w:r>
    </w:p>
    <w:p>
      <w:pPr>
        <w:numPr>
          <w:ilvl w:val="0"/>
          <w:numId w:val="1002"/>
        </w:numPr>
        <w:pStyle w:val="Compact"/>
      </w:pPr>
      <w:r>
        <w:t xml:space="preserve">Generate 60% of leads via digital channels (Google Ads, LinkedIn) with a target cost-per-lead of $18.20 (below Santiago industry average of $24.50).</w:t>
      </w:r>
    </w:p>
    <w:p>
      <w:pPr>
        <w:numPr>
          <w:ilvl w:val="0"/>
          <w:numId w:val="1002"/>
        </w:numPr>
        <w:pStyle w:val="Compact"/>
      </w:pPr>
      <w:r>
        <w:t xml:space="preserve">Secure 3 strategic partnerships with Chilean business associations (e.g., Cámara Chilena de la Construcción) by Q3 2025.</w:t>
      </w:r>
    </w:p>
    <w:bookmarkEnd w:id="23"/>
    <w:bookmarkStart w:id="29" w:name="marketing-strategies-tactics"/>
    <w:p>
      <w:pPr>
        <w:pStyle w:val="Heading2"/>
      </w:pPr>
      <w:r>
        <w:t xml:space="preserve">Marketing Strategies &amp; Tactics</w:t>
      </w:r>
    </w:p>
    <w:bookmarkStart w:id="25" w:name="hyper-localized-digital-presence"/>
    <w:p>
      <w:pPr>
        <w:pStyle w:val="Heading3"/>
      </w:pPr>
      <w:r>
        <w:t xml:space="preserve">1. Hyper-Localized Digital Presence</w:t>
      </w:r>
    </w:p>
    <w:p>
      <w:pPr>
        <w:pStyle w:val="FirstParagraph"/>
      </w:pPr>
      <w:r>
        <w:t xml:space="preserve">We'll launch a Santiago-specific website (</w:t>
      </w:r>
      <w:hyperlink r:id="rId24">
        <w:r>
          <w:rPr>
            <w:rStyle w:val="Hyperlink"/>
          </w:rPr>
          <w:t xml:space="preserve">www.accountantcl.com</w:t>
        </w:r>
      </w:hyperlink>
      <w:r>
        <w:t xml:space="preserve">) with Chilean tax calculators and live chat in Spanish. Google Ads campaigns will target keywords like "contabilidad para empresas en Santiago" and "impuestos Chile 2024." Crucially, all content will reference local landmarks (e.g., "We serve businesses near Parque Metropolitano") to build geographic trust. SEO strategy includes optimizing for "accountant Santiago Chile" queries that currently generate 1,800+ monthly searches in the city.</w:t>
      </w:r>
    </w:p>
    <w:bookmarkEnd w:id="25"/>
    <w:bookmarkStart w:id="26" w:name="community-driven-engagement"/>
    <w:p>
      <w:pPr>
        <w:pStyle w:val="Heading3"/>
      </w:pPr>
      <w:r>
        <w:t xml:space="preserve">2. Community-Driven Engagement</w:t>
      </w:r>
    </w:p>
    <w:p>
      <w:pPr>
        <w:pStyle w:val="FirstParagraph"/>
      </w:pPr>
      <w:r>
        <w:t xml:space="preserve">Hosting free workshops at key Santiago venues: "Tax Optimization for Chilean Restaurants" at Cervecería Nacional (Ñuñoa) and "Digital Accounting for Startups" at Start-Up Chile in Estación Central. Each event includes a personalized compliance checklist addressing 2024's new labor law changes. We'll partner with local chambers of commerce like Cámara de Comercio de Santiago for co-branded events, leveraging their 15,000+ member network.</w:t>
      </w:r>
    </w:p>
    <w:bookmarkEnd w:id="26"/>
    <w:bookmarkStart w:id="27" w:name="technology-forward-service-delivery"/>
    <w:p>
      <w:pPr>
        <w:pStyle w:val="Heading3"/>
      </w:pPr>
      <w:r>
        <w:t xml:space="preserve">3. Technology-Forward Service Delivery</w:t>
      </w:r>
    </w:p>
    <w:p>
      <w:pPr>
        <w:pStyle w:val="FirstParagraph"/>
      </w:pPr>
      <w:r>
        <w:t xml:space="preserve">Our core offering integrates Chile-specific compliance modules into cloud accounting platforms. For Chile Santiago clients, we deploy:</w:t>
      </w:r>
    </w:p>
    <w:p>
      <w:pPr>
        <w:numPr>
          <w:ilvl w:val="0"/>
          <w:numId w:val="1003"/>
        </w:numPr>
        <w:pStyle w:val="Compact"/>
      </w:pPr>
      <w:r>
        <w:rPr>
          <w:bCs/>
          <w:b/>
        </w:rPr>
        <w:t xml:space="preserve">Cuenta Técnica Integrada (CTI):</w:t>
      </w:r>
      <w:r>
        <w:t xml:space="preserve"> </w:t>
      </w:r>
      <w:r>
        <w:t xml:space="preserve">Real-time dashboard showing VAT payments aligned with Chile's SII portal.</w:t>
      </w:r>
    </w:p>
    <w:p>
      <w:pPr>
        <w:numPr>
          <w:ilvl w:val="0"/>
          <w:numId w:val="1003"/>
        </w:numPr>
        <w:pStyle w:val="Compact"/>
      </w:pPr>
      <w:r>
        <w:rPr>
          <w:bCs/>
          <w:b/>
        </w:rPr>
        <w:t xml:space="preserve">Regulatory Alerts:</w:t>
      </w:r>
      <w:r>
        <w:t xml:space="preserve"> </w:t>
      </w:r>
      <w:r>
        <w:t xml:space="preserve">Automated SMS notifications for changes in Chile's Income Tax Law (e.g., new deductions for green energy investments).</w:t>
      </w:r>
    </w:p>
    <w:p>
      <w:pPr>
        <w:numPr>
          <w:ilvl w:val="0"/>
          <w:numId w:val="1003"/>
        </w:numPr>
        <w:pStyle w:val="Compact"/>
      </w:pPr>
      <w:r>
        <w:rPr>
          <w:bCs/>
          <w:b/>
        </w:rPr>
        <w:t xml:space="preserve">Santiago Business Benchmarking:</w:t>
      </w:r>
      <w:r>
        <w:t xml:space="preserve"> </w:t>
      </w:r>
      <w:r>
        <w:t xml:space="preserve">Quarterly reports comparing client performance against industry averages from INE data (e.g., "Your inventory turnover is 2.3x Santiago retail average").</w:t>
      </w:r>
    </w:p>
    <w:bookmarkEnd w:id="27"/>
    <w:bookmarkStart w:id="28" w:name="strategic-partnerships"/>
    <w:p>
      <w:pPr>
        <w:pStyle w:val="Heading3"/>
      </w:pPr>
      <w:r>
        <w:t xml:space="preserve">4. Strategic Partnerships</w:t>
      </w:r>
    </w:p>
    <w:p>
      <w:pPr>
        <w:pStyle w:val="FirstParagraph"/>
      </w:pPr>
      <w:r>
        <w:t xml:space="preserve">We're pursuing alliances with:</w:t>
      </w:r>
    </w:p>
    <w:p>
      <w:pPr>
        <w:numPr>
          <w:ilvl w:val="0"/>
          <w:numId w:val="1004"/>
        </w:numPr>
        <w:pStyle w:val="Compact"/>
      </w:pPr>
      <w:r>
        <w:rPr>
          <w:bCs/>
          <w:b/>
        </w:rPr>
        <w:t xml:space="preserve">Local Banks:</w:t>
      </w:r>
      <w:r>
        <w:t xml:space="preserve"> </w:t>
      </w:r>
      <w:r>
        <w:t xml:space="preserve">Banco Santander Chile (for bundled business accounts) and Banco Estado (for SME credit programs).</w:t>
      </w:r>
    </w:p>
    <w:p>
      <w:pPr>
        <w:numPr>
          <w:ilvl w:val="0"/>
          <w:numId w:val="1004"/>
        </w:numPr>
        <w:pStyle w:val="Compact"/>
      </w:pPr>
      <w:r>
        <w:rPr>
          <w:bCs/>
          <w:b/>
        </w:rPr>
        <w:t xml:space="preserve">Tech Platforms:</w:t>
      </w:r>
      <w:r>
        <w:t xml:space="preserve"> </w:t>
      </w:r>
      <w:r>
        <w:t xml:space="preserve">Integration with Chilean POS systems like MercadoPago and Fattura.</w:t>
      </w:r>
    </w:p>
    <w:p>
      <w:pPr>
        <w:numPr>
          <w:ilvl w:val="0"/>
          <w:numId w:val="1004"/>
        </w:numPr>
        <w:pStyle w:val="Compact"/>
      </w:pPr>
      <w:r>
        <w:rPr>
          <w:bCs/>
          <w:b/>
        </w:rPr>
        <w:t xml:space="preserve">Educational Institutions:</w:t>
      </w:r>
      <w:r>
        <w:t xml:space="preserve"> </w:t>
      </w:r>
      <w:r>
        <w:t xml:space="preserve">Collaborating with Universidad Diego Portales' accounting program for student internships and case studies.</w:t>
      </w:r>
    </w:p>
    <w:bookmarkEnd w:id="28"/>
    <w:bookmarkEnd w:id="29"/>
    <w:bookmarkStart w:id="30" w:name="budget-allocation"/>
    <w:p>
      <w:pPr>
        <w:pStyle w:val="Heading2"/>
      </w:pPr>
      <w:r>
        <w:t xml:space="preserve">Budget Allocation</w:t>
      </w:r>
    </w:p>
    <w:p>
      <w:pPr>
        <w:pStyle w:val="FirstParagraph"/>
      </w:pPr>
      <w:r>
        <w:t xml:space="preserve">Total Year 1 Budget: $148,500 (Chile Santiago focus)</w:t>
      </w:r>
    </w:p>
    <w:p>
      <w:pPr>
        <w:numPr>
          <w:ilvl w:val="0"/>
          <w:numId w:val="1005"/>
        </w:numPr>
        <w:pStyle w:val="Compact"/>
      </w:pPr>
      <w:r>
        <w:t xml:space="preserve">Digital Marketing: 45% ($66,825) – Google Ads, SEO, social media</w:t>
      </w:r>
    </w:p>
    <w:p>
      <w:pPr>
        <w:numPr>
          <w:ilvl w:val="0"/>
          <w:numId w:val="1005"/>
        </w:numPr>
        <w:pStyle w:val="Compact"/>
      </w:pPr>
      <w:r>
        <w:t xml:space="preserve">Community Events: 30% ($44,550) – Venue rentals, materials for workshops</w:t>
      </w:r>
    </w:p>
    <w:p>
      <w:pPr>
        <w:numPr>
          <w:ilvl w:val="0"/>
          <w:numId w:val="1005"/>
        </w:numPr>
        <w:pStyle w:val="Compact"/>
      </w:pPr>
      <w:r>
        <w:t xml:space="preserve">Partnership Development: 15% ($22,275) – Co-branding costs with chambers of commerce</w:t>
      </w:r>
    </w:p>
    <w:p>
      <w:pPr>
        <w:numPr>
          <w:ilvl w:val="0"/>
          <w:numId w:val="1005"/>
        </w:numPr>
        <w:pStyle w:val="Compact"/>
      </w:pPr>
      <w:r>
        <w:t xml:space="preserve">Content Creation: 10% ($14,850) – Chile-specific guides (e.g., "Guide to Chile's New VAT Rules for Restaurants")</w:t>
      </w:r>
    </w:p>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H1 2024</w:t>
            </w:r>
          </w:p>
        </w:tc>
        <w:tc>
          <w:tcPr/>
          <w:p>
            <w:pPr>
              <w:pStyle w:val="Compact"/>
              <w:jc w:val="left"/>
            </w:pPr>
            <w:r>
              <w:t xml:space="preserve">Landing page launch, Google Ads campaign setup, first workshop at Parque Araucano business hub.</w:t>
            </w:r>
          </w:p>
        </w:tc>
      </w:tr>
      <w:tr>
        <w:tc>
          <w:tcPr/>
          <w:p>
            <w:pPr>
              <w:pStyle w:val="Compact"/>
              <w:jc w:val="left"/>
            </w:pPr>
            <w:r>
              <w:t xml:space="preserve">H2 2024</w:t>
            </w:r>
          </w:p>
        </w:tc>
        <w:tc>
          <w:tcPr/>
          <w:p>
            <w:pPr>
              <w:pStyle w:val="Compact"/>
              <w:jc w:val="left"/>
            </w:pPr>
            <w:r>
              <w:t xml:space="preserve">Partnership with Cámara de Comercio Santiago, integration with MercadoPago API.</w:t>
            </w:r>
          </w:p>
        </w:tc>
      </w:tr>
      <w:tr>
        <w:tc>
          <w:tcPr/>
          <w:p>
            <w:pPr>
              <w:pStyle w:val="Compact"/>
              <w:jc w:val="left"/>
            </w:pPr>
            <w:r>
              <w:t xml:space="preserve">H1 2025</w:t>
            </w:r>
          </w:p>
        </w:tc>
        <w:tc>
          <w:tcPr/>
          <w:p>
            <w:pPr>
              <w:pStyle w:val="Compact"/>
              <w:jc w:val="left"/>
            </w:pPr>
            <w:r>
              <w:t xml:space="preserve">Launch bilingual (Spanish/English) financial health reports, expand to Las Condes district.</w:t>
            </w:r>
          </w:p>
        </w:tc>
      </w:tr>
      <w:tr>
        <w:tc>
          <w:tcPr/>
          <w:p>
            <w:pPr>
              <w:pStyle w:val="Compact"/>
              <w:jc w:val="left"/>
            </w:pPr>
            <w:r>
              <w:t xml:space="preserve">H2 2025</w:t>
            </w:r>
          </w:p>
        </w:tc>
        <w:tc>
          <w:tcPr/>
          <w:p>
            <w:pPr>
              <w:pStyle w:val="Compact"/>
              <w:jc w:val="left"/>
            </w:pPr>
            <w:r>
              <w:t xml:space="preserve">Implement AI-driven tax prediction tool for Chilean clients based on historical SII data.</w:t>
            </w:r>
          </w:p>
        </w:tc>
      </w:tr>
    </w:tbl>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Client Acquisition Cost (CAC):</w:t>
      </w:r>
      <w:r>
        <w:t xml:space="preserve"> </w:t>
      </w:r>
      <w:r>
        <w:t xml:space="preserve">Target: &lt;$20 per lead in Santiago (vs. industry $35)</w:t>
      </w:r>
    </w:p>
    <w:p>
      <w:pPr>
        <w:numPr>
          <w:ilvl w:val="0"/>
          <w:numId w:val="1006"/>
        </w:numPr>
        <w:pStyle w:val="Compact"/>
      </w:pPr>
      <w:r>
        <w:rPr>
          <w:bCs/>
          <w:b/>
        </w:rPr>
        <w:t xml:space="preserve">Net Promoter Score (NPS):</w:t>
      </w:r>
      <w:r>
        <w:t xml:space="preserve"> </w:t>
      </w:r>
      <w:r>
        <w:t xml:space="preserve">Target: 65+ within 6 months of onboarding.</w:t>
      </w:r>
    </w:p>
    <w:p>
      <w:pPr>
        <w:numPr>
          <w:ilvl w:val="0"/>
          <w:numId w:val="1006"/>
        </w:numPr>
        <w:pStyle w:val="Compact"/>
      </w:pPr>
      <w:r>
        <w:rPr>
          <w:bCs/>
          <w:b/>
        </w:rPr>
        <w:t xml:space="preserve">Santiago-Specific Engagement:</w:t>
      </w:r>
      <w:r>
        <w:t xml:space="preserve"> </w:t>
      </w:r>
      <w:r>
        <w:t xml:space="preserve">Track "Chile Santiago" keyword conversion rates (goal: 4.2% vs. national average 2.1%).</w:t>
      </w:r>
    </w:p>
    <w:p>
      <w:pPr>
        <w:numPr>
          <w:ilvl w:val="0"/>
          <w:numId w:val="1006"/>
        </w:numPr>
        <w:pStyle w:val="Compact"/>
      </w:pPr>
      <w:r>
        <w:rPr>
          <w:bCs/>
          <w:b/>
        </w:rPr>
        <w:t xml:space="preserve">Compliance Rate:</w:t>
      </w:r>
      <w:r>
        <w:t xml:space="preserve"> </w:t>
      </w:r>
      <w:r>
        <w:t xml:space="preserve">100% of clients filing taxes on time with Chile's SII.</w:t>
      </w:r>
    </w:p>
    <w:bookmarkEnd w:id="32"/>
    <w:bookmarkStart w:id="33" w:name="X81c4d83cce213d7e76d6a9cbb4c8dbeaa3506cc"/>
    <w:p>
      <w:pPr>
        <w:pStyle w:val="Heading2"/>
      </w:pPr>
      <w:r>
        <w:t xml:space="preserve">Conclusion: Why This Marketing Plan Wins in Chile Santiago</w:t>
      </w:r>
    </w:p>
    <w:p>
      <w:pPr>
        <w:pStyle w:val="FirstParagraph"/>
      </w:pPr>
      <w:r>
        <w:t xml:space="preserve">This plan transcends generic accounting marketing by embedding deep understanding of Chile Santiago's business ecosystem. Our strategy addresses the unspoken anxieties of local entrepreneurs—fear of tax penalties, confusion over new regulations, and frustration with impersonal services. By positioning our</w:t>
      </w:r>
      <w:r>
        <w:t xml:space="preserve"> </w:t>
      </w:r>
      <w:r>
        <w:rPr>
          <w:bCs/>
          <w:b/>
        </w:rPr>
        <w:t xml:space="preserve">Accountant</w:t>
      </w:r>
      <w:r>
        <w:t xml:space="preserve"> </w:t>
      </w:r>
      <w:r>
        <w:t xml:space="preserve">as a Santiago-based financial ally (not just a vendor), we convert compliance from a burden into competitive advantage. With 72% of Chilean SMEs planning tech investments in 2024 (Cámara de Comercio survey), this Marketing Plan transforms the accounting service into the catalyst for growth. The result? A dominant position in Chile Santiago's $38M market, where every client becomes a testimonial to local expertise, regulatory mastery, and relentless focus on what matters most to businesses in our city.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accountantcl.com" TargetMode="External" /></Relationships>
</file>

<file path=word/_rels/footnotes.xml.rels><?xml version="1.0" encoding="UTF-8"?><Relationships xmlns="http://schemas.openxmlformats.org/package/2006/relationships"><Relationship Type="http://schemas.openxmlformats.org/officeDocument/2006/relationships/hyperlink" Id="rId24" Target="www.accountantc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Chile Santiago</dc:title>
  <dc:creator/>
  <dc:language>en</dc:language>
  <cp:keywords/>
  <dcterms:created xsi:type="dcterms:W3CDTF">2026-07-21T05:00:32Z</dcterms:created>
  <dcterms:modified xsi:type="dcterms:W3CDTF">2026-07-21T05:00:32Z</dcterms:modified>
</cp:coreProperties>
</file>

<file path=docProps/custom.xml><?xml version="1.0" encoding="utf-8"?>
<Properties xmlns="http://schemas.openxmlformats.org/officeDocument/2006/custom-properties" xmlns:vt="http://schemas.openxmlformats.org/officeDocument/2006/docPropsVTypes"/>
</file>