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2" w:name="X0bb6f0fa2991fa0b6d418254f0e849ac539136d"/>
    <w:p>
      <w:pPr>
        <w:pStyle w:val="Heading1"/>
      </w:pPr>
      <w:r>
        <w:t xml:space="preserve">Marketing Plan: Premium Accountant Services for Businesses in Colombia Bogotá</w:t>
      </w:r>
    </w:p>
    <w:bookmarkStart w:id="20" w:name="executive-summary"/>
    <w:p>
      <w:pPr>
        <w:pStyle w:val="Heading2"/>
      </w:pPr>
      <w:r>
        <w:t xml:space="preserve">Executive Summary</w:t>
      </w:r>
    </w:p>
    <w:p>
      <w:pPr>
        <w:pStyle w:val="FirstParagraph"/>
      </w:pPr>
      <w:r>
        <w:t xml:space="preserve">This Marketing Plan outlines a strategic approach to establish and scale a premier accounting service provider targeting small and medium enterprises (SMEs) across Colombia Bogotá. The plan addresses the critical need for compliant, tech-driven accounting solutions in Bogotá's dynamic business ecosystem, where 85% of SMEs struggle with tax complexities under Colombia's evolving fiscal regulations. Our core offering positions an experienced Accountant as a strategic business partner—not just a compliance service—to drive financial health and growth for local enterprises. This Marketing Plan details how we will capture 15% market share in Bogotá's accounting services sector within 24 months through hyper-localized strategies, digital engagement, and value-based positioning.</w:t>
      </w:r>
    </w:p>
    <w:bookmarkEnd w:id="20"/>
    <w:bookmarkStart w:id="21" w:name="market-analysis-colombia-bogotá-context"/>
    <w:p>
      <w:pPr>
        <w:pStyle w:val="Heading2"/>
      </w:pPr>
      <w:r>
        <w:t xml:space="preserve">Market Analysis: Colombia Bogotá Context</w:t>
      </w:r>
    </w:p>
    <w:p>
      <w:pPr>
        <w:pStyle w:val="FirstParagraph"/>
      </w:pPr>
      <w:r>
        <w:t xml:space="preserve">Bogotá represents Colombia's commercial epicenter, housing 35% of the nation's SMEs and generating over $60 billion in annual business activity. However, 72% of Colombian businesses face significant challenges with tax filing (DIAN), payroll compliance, and financial reporting due to complex regulations like the new "Ley de Finanzas" (2023). This creates a massive opportunity for a forward-thinking Accountant who understands Colombia's unique regulatory landscape. Competitors in Bogotá often offer transactional services only, lacking strategic advisory capabilities. Our differentiation lies in combining deep local expertise with digital tools—offering real-time financial analytics through our cloud platform, tailored specifically for Colombia Bogotá's tax brackets and industry clusters (e.g., retail, manufacturing, tech startups).</w:t>
      </w:r>
    </w:p>
    <w:bookmarkEnd w:id="21"/>
    <w:bookmarkStart w:id="22" w:name="target-audience"/>
    <w:p>
      <w:pPr>
        <w:pStyle w:val="Heading2"/>
      </w:pPr>
      <w:r>
        <w:t xml:space="preserve">Target Audience</w:t>
      </w:r>
    </w:p>
    <w:p>
      <w:pPr>
        <w:pStyle w:val="FirstParagraph"/>
      </w:pPr>
      <w:r>
        <w:t xml:space="preserve">We target Colombian SME owners in Bogotá aged 30-55 with $100K-$1M annual revenue. These business owners prioritize: (1) avoiding DIAN penalties through accurate filings, (2) gaining cash flow insights, and (3) accessing strategic financial guidance. Our persona—Ana García, founder of a Bogotá-based boutique clothing store—faces weekly stress from tax deadlines and lacks time for financial analysis. She seeks an Accountant who speaks her business language, not just accounting jargon.</w:t>
      </w:r>
    </w:p>
    <w:bookmarkEnd w:id="22"/>
    <w:bookmarkStart w:id="23" w:name="marketing-objectives-12-24-months"/>
    <w:p>
      <w:pPr>
        <w:pStyle w:val="Heading2"/>
      </w:pPr>
      <w:r>
        <w:t xml:space="preserve">Marketing Objectives (12-24 Months)</w:t>
      </w:r>
    </w:p>
    <w:p>
      <w:pPr>
        <w:numPr>
          <w:ilvl w:val="0"/>
          <w:numId w:val="1001"/>
        </w:numPr>
        <w:pStyle w:val="Compact"/>
      </w:pPr>
      <w:r>
        <w:rPr>
          <w:bCs/>
          <w:b/>
        </w:rPr>
        <w:t xml:space="preserve">Brand Awareness:</w:t>
      </w:r>
      <w:r>
        <w:t xml:space="preserve"> </w:t>
      </w:r>
      <w:r>
        <w:t xml:space="preserve">Achieve 70% recognition among Bogotá SMEs in target sectors within 18 months.</w:t>
      </w:r>
    </w:p>
    <w:p>
      <w:pPr>
        <w:numPr>
          <w:ilvl w:val="0"/>
          <w:numId w:val="1001"/>
        </w:numPr>
        <w:pStyle w:val="Compact"/>
      </w:pPr>
      <w:r>
        <w:rPr>
          <w:bCs/>
          <w:b/>
        </w:rPr>
        <w:t xml:space="preserve">Client Acquisition:</w:t>
      </w:r>
      <w:r>
        <w:t xml:space="preserve"> </w:t>
      </w:r>
      <w:r>
        <w:t xml:space="preserve">Secure 150 paying clients through digital channels and partnerships by Month 24.</w:t>
      </w:r>
    </w:p>
    <w:p>
      <w:pPr>
        <w:numPr>
          <w:ilvl w:val="0"/>
          <w:numId w:val="1001"/>
        </w:numPr>
        <w:pStyle w:val="Compact"/>
      </w:pPr>
      <w:r>
        <w:rPr>
          <w:bCs/>
          <w:b/>
        </w:rPr>
        <w:t xml:space="preserve">Revenue Goal:</w:t>
      </w:r>
      <w:r>
        <w:t xml:space="preserve"> </w:t>
      </w:r>
      <w:r>
        <w:t xml:space="preserve">Generate $480,000 in annual recurring revenue (ARR) by Year 2.</w:t>
      </w:r>
    </w:p>
    <w:p>
      <w:pPr>
        <w:numPr>
          <w:ilvl w:val="0"/>
          <w:numId w:val="1001"/>
        </w:numPr>
        <w:pStyle w:val="Compact"/>
      </w:pPr>
      <w:r>
        <w:rPr>
          <w:bCs/>
          <w:b/>
        </w:rPr>
        <w:t xml:space="preserve">Differentiation:</w:t>
      </w:r>
      <w:r>
        <w:t xml:space="preserve"> </w:t>
      </w:r>
      <w:r>
        <w:t xml:space="preserve">Position as the only Accountant service in Colombia Bogotá offering integrated DIAN compliance + AI-powered cash flow forecasting.</w:t>
      </w:r>
    </w:p>
    <w:bookmarkEnd w:id="23"/>
    <w:bookmarkStart w:id="28" w:name="marketing-strategies"/>
    <w:p>
      <w:pPr>
        <w:pStyle w:val="Heading2"/>
      </w:pPr>
      <w:r>
        <w:t xml:space="preserve">Marketing Strategies</w:t>
      </w:r>
    </w:p>
    <w:bookmarkStart w:id="24" w:name="X3e87a45c20d27d7625c3b454a0408eaf77e88f0"/>
    <w:p>
      <w:pPr>
        <w:pStyle w:val="Heading3"/>
      </w:pPr>
      <w:r>
        <w:t xml:space="preserve">Product Strategy: Beyond Basic Bookkeeping</w:t>
      </w:r>
    </w:p>
    <w:p>
      <w:pPr>
        <w:pStyle w:val="FirstParagraph"/>
      </w:pPr>
      <w:r>
        <w:t xml:space="preserve">We reframe the Accountant role from "compliance clerk" to "growth strategist." Our service bundle includes:</w:t>
      </w:r>
    </w:p>
    <w:p>
      <w:pPr>
        <w:numPr>
          <w:ilvl w:val="0"/>
          <w:numId w:val="1002"/>
        </w:numPr>
        <w:pStyle w:val="Compact"/>
      </w:pPr>
      <w:r>
        <w:rPr>
          <w:bCs/>
          <w:b/>
        </w:rPr>
        <w:t xml:space="preserve">DIAN Pro:</w:t>
      </w:r>
      <w:r>
        <w:t xml:space="preserve"> </w:t>
      </w:r>
      <w:r>
        <w:t xml:space="preserve">Automated tax filing for Colombia's complex income/vat systems with 100% accuracy guarantee.</w:t>
      </w:r>
    </w:p>
    <w:p>
      <w:pPr>
        <w:numPr>
          <w:ilvl w:val="0"/>
          <w:numId w:val="1002"/>
        </w:numPr>
        <w:pStyle w:val="Compact"/>
      </w:pPr>
      <w:r>
        <w:rPr>
          <w:bCs/>
          <w:b/>
        </w:rPr>
        <w:t xml:space="preserve">Bogotá Business Pulse:</w:t>
      </w:r>
      <w:r>
        <w:t xml:space="preserve"> </w:t>
      </w:r>
      <w:r>
        <w:t xml:space="preserve">Monthly financial health reports comparing performance against city-specific industry benchmarks.</w:t>
      </w:r>
    </w:p>
    <w:p>
      <w:pPr>
        <w:numPr>
          <w:ilvl w:val="0"/>
          <w:numId w:val="1002"/>
        </w:numPr>
        <w:pStyle w:val="Compact"/>
      </w:pPr>
      <w:r>
        <w:rPr>
          <w:bCs/>
          <w:b/>
        </w:rPr>
        <w:t xml:space="preserve">Strategic Advisory:</w:t>
      </w:r>
      <w:r>
        <w:t xml:space="preserve"> </w:t>
      </w:r>
      <w:r>
        <w:t xml:space="preserve">Quarterly sessions with our Accountant to optimize pricing, reduce costs, and identify growth levers in Colombia's market.</w:t>
      </w:r>
    </w:p>
    <w:p>
      <w:pPr>
        <w:pStyle w:val="FirstParagraph"/>
      </w:pPr>
      <w:r>
        <w:t xml:space="preserve">The service is delivered via a secure cloud platform compliant with Colombia's Data Protection Law (Ley 1581), accessible to Colombian clients without international data transfers.</w:t>
      </w:r>
    </w:p>
    <w:bookmarkEnd w:id="24"/>
    <w:bookmarkStart w:id="25" w:name="pricing-strategy"/>
    <w:p>
      <w:pPr>
        <w:pStyle w:val="Heading3"/>
      </w:pPr>
      <w:r>
        <w:t xml:space="preserve">Pricing Strategy</w:t>
      </w:r>
    </w:p>
    <w:p>
      <w:pPr>
        <w:pStyle w:val="FirstParagraph"/>
      </w:pPr>
      <w:r>
        <w:t xml:space="preserve">Value-based pricing aligns with client ROI. We offer three tiers:</w:t>
      </w:r>
    </w:p>
    <w:p>
      <w:pPr>
        <w:numPr>
          <w:ilvl w:val="0"/>
          <w:numId w:val="1003"/>
        </w:numPr>
        <w:pStyle w:val="Compact"/>
      </w:pPr>
      <w:r>
        <w:rPr>
          <w:bCs/>
          <w:b/>
        </w:rPr>
        <w:t xml:space="preserve">Starter ($99/month):</w:t>
      </w:r>
      <w:r>
        <w:t xml:space="preserve"> </w:t>
      </w:r>
      <w:r>
        <w:t xml:space="preserve">Basic bookkeeping + DIAN filing for micro-businesses (&lt;$200K revenue).</w:t>
      </w:r>
    </w:p>
    <w:p>
      <w:pPr>
        <w:numPr>
          <w:ilvl w:val="0"/>
          <w:numId w:val="1003"/>
        </w:numPr>
        <w:pStyle w:val="Compact"/>
      </w:pPr>
      <w:r>
        <w:rPr>
          <w:bCs/>
          <w:b/>
        </w:rPr>
        <w:t xml:space="preserve">Growth ($249/month):</w:t>
      </w:r>
      <w:r>
        <w:t xml:space="preserve"> </w:t>
      </w:r>
      <w:r>
        <w:t xml:space="preserve">Full accounting + Bogotá Business Pulse reports (ideal for $200K-$500K revenue SMEs).</w:t>
      </w:r>
    </w:p>
    <w:p>
      <w:pPr>
        <w:numPr>
          <w:ilvl w:val="0"/>
          <w:numId w:val="1003"/>
        </w:numPr>
        <w:pStyle w:val="Compact"/>
      </w:pPr>
      <w:r>
        <w:rPr>
          <w:bCs/>
          <w:b/>
        </w:rPr>
        <w:t xml:space="preserve">Enterprise ($499/month):</w:t>
      </w:r>
      <w:r>
        <w:t xml:space="preserve"> </w:t>
      </w:r>
      <w:r>
        <w:t xml:space="preserve">Dedicated Accountant, strategic advisory, and custom financial modeling.</w:t>
      </w:r>
    </w:p>
    <w:p>
      <w:pPr>
        <w:pStyle w:val="FirstParagraph"/>
      </w:pPr>
      <w:r>
        <w:t xml:space="preserve">This pricing outperforms competitors by 15-25% while delivering tangible value—e.g., the Growth plan typically saves clients $3,200 annually in avoided tax penalties (based on Colombia Bogotá SME survey data).</w:t>
      </w:r>
    </w:p>
    <w:bookmarkEnd w:id="25"/>
    <w:bookmarkStart w:id="26" w:name="place-distribution-strategy"/>
    <w:p>
      <w:pPr>
        <w:pStyle w:val="Heading3"/>
      </w:pPr>
      <w:r>
        <w:t xml:space="preserve">Place (Distribution) Strategy</w:t>
      </w:r>
    </w:p>
    <w:p>
      <w:pPr>
        <w:pStyle w:val="FirstParagraph"/>
      </w:pPr>
      <w:r>
        <w:t xml:space="preserve">We leverage Bogotá's physical and digital landscape:</w:t>
      </w:r>
    </w:p>
    <w:p>
      <w:pPr>
        <w:numPr>
          <w:ilvl w:val="0"/>
          <w:numId w:val="1004"/>
        </w:numPr>
        <w:pStyle w:val="Compact"/>
      </w:pPr>
      <w:r>
        <w:rPr>
          <w:bCs/>
          <w:b/>
        </w:rPr>
        <w:t xml:space="preserve">Physical Presence:</w:t>
      </w:r>
      <w:r>
        <w:t xml:space="preserve"> </w:t>
      </w:r>
      <w:r>
        <w:t xml:space="preserve">A central Bogotá office in the business district (e.g., La Candelaria) for in-person consultations—critical for building trust with Colombian entrepreneurs.</w:t>
      </w:r>
    </w:p>
    <w:p>
      <w:pPr>
        <w:numPr>
          <w:ilvl w:val="0"/>
          <w:numId w:val="1004"/>
        </w:numPr>
        <w:pStyle w:val="Compact"/>
      </w:pPr>
      <w:r>
        <w:rPr>
          <w:bCs/>
          <w:b/>
        </w:rPr>
        <w:t xml:space="preserve">Digital Channels:</w:t>
      </w:r>
      <w:r>
        <w:t xml:space="preserve"> </w:t>
      </w:r>
      <w:r>
        <w:t xml:space="preserve">Targeted Google Ads focused on "accountant Bogotá," LinkedIn outreach to SME groups, and partnerships with local chambers of commerce (e.g., Cámara de Comercio de Bogotá).</w:t>
      </w:r>
    </w:p>
    <w:p>
      <w:pPr>
        <w:numPr>
          <w:ilvl w:val="0"/>
          <w:numId w:val="1004"/>
        </w:numPr>
        <w:pStyle w:val="Compact"/>
      </w:pPr>
      <w:r>
        <w:rPr>
          <w:bCs/>
          <w:b/>
        </w:rPr>
        <w:t xml:space="preserve">Referral Ecosystem:</w:t>
      </w:r>
      <w:r>
        <w:t xml:space="preserve"> </w:t>
      </w:r>
      <w:r>
        <w:t xml:space="preserve">Collaborate with Colombian tax consultants (asesores fiscales) who refer clients to our Accountant services for seamless compliance.</w:t>
      </w:r>
    </w:p>
    <w:bookmarkEnd w:id="26"/>
    <w:bookmarkStart w:id="27" w:name="promotion-strategy"/>
    <w:p>
      <w:pPr>
        <w:pStyle w:val="Heading3"/>
      </w:pPr>
      <w:r>
        <w:t xml:space="preserve">Promotion Strategy</w:t>
      </w:r>
    </w:p>
    <w:p>
      <w:pPr>
        <w:pStyle w:val="FirstParagraph"/>
      </w:pPr>
      <w:r>
        <w:t xml:space="preserve">A multi-channel campaign tailored for Colombia Bogotá:</w:t>
      </w:r>
    </w:p>
    <w:p>
      <w:pPr>
        <w:numPr>
          <w:ilvl w:val="0"/>
          <w:numId w:val="1005"/>
        </w:numPr>
        <w:pStyle w:val="Compact"/>
      </w:pPr>
      <w:r>
        <w:rPr>
          <w:bCs/>
          <w:b/>
        </w:rPr>
        <w:t xml:space="preserve">Content Marketing:</w:t>
      </w:r>
      <w:r>
        <w:t xml:space="preserve"> </w:t>
      </w:r>
      <w:r>
        <w:t xml:space="preserve">Publish free guides like "2024 Tax Deadlines for Bogotá Businesses" via our blog and WhatsApp channels (highly used in Colombian SMEs).</w:t>
      </w:r>
    </w:p>
    <w:p>
      <w:pPr>
        <w:numPr>
          <w:ilvl w:val="0"/>
          <w:numId w:val="1005"/>
        </w:numPr>
        <w:pStyle w:val="Compact"/>
      </w:pPr>
      <w:r>
        <w:rPr>
          <w:bCs/>
          <w:b/>
        </w:rPr>
        <w:t xml:space="preserve">Community Building:</w:t>
      </w:r>
      <w:r>
        <w:t xml:space="preserve"> </w:t>
      </w:r>
      <w:r>
        <w:t xml:space="preserve">Host monthly free workshops at Bogotá co-working spaces (e.g., The Hive) on topics like "Reducing DIAN Penalties in Colombia."</w:t>
      </w:r>
    </w:p>
    <w:p>
      <w:pPr>
        <w:numPr>
          <w:ilvl w:val="0"/>
          <w:numId w:val="1005"/>
        </w:numPr>
        <w:pStyle w:val="Compact"/>
      </w:pPr>
      <w:r>
        <w:rPr>
          <w:bCs/>
          <w:b/>
        </w:rPr>
        <w:t xml:space="preserve">Influencer Partnerships:</w:t>
      </w:r>
      <w:r>
        <w:t xml:space="preserve"> </w:t>
      </w:r>
      <w:r>
        <w:t xml:space="preserve">Partner with Colombian business influencers (e.g., @EmprendedorBogota on Instagram) for authentic testimonials about our Accountant's impact.</w:t>
      </w:r>
    </w:p>
    <w:p>
      <w:pPr>
        <w:numPr>
          <w:ilvl w:val="0"/>
          <w:numId w:val="1005"/>
        </w:numPr>
        <w:pStyle w:val="Compact"/>
      </w:pPr>
      <w:r>
        <w:rPr>
          <w:bCs/>
          <w:b/>
        </w:rPr>
        <w:t xml:space="preserve">Localized SEO:</w:t>
      </w:r>
      <w:r>
        <w:t xml:space="preserve"> </w:t>
      </w:r>
      <w:r>
        <w:t xml:space="preserve">Optimize for keywords like "mejor contador Bogotá," "servicio contable Colombia" to capture local search intent.</w:t>
      </w:r>
    </w:p>
    <w:bookmarkEnd w:id="27"/>
    <w:bookmarkEnd w:id="28"/>
    <w:bookmarkStart w:id="29"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Digital Ads (Google/LinkedIn)</w:t>
      </w:r>
    </w:p>
    <w:p>
      <w:pPr>
        <w:pStyle w:val="BodyText"/>
      </w:pPr>
      <w:r>
        <w:t xml:space="preserve">40%</w:t>
      </w:r>
    </w:p>
    <w:p>
      <w:pPr>
        <w:pStyle w:val="BodyText"/>
      </w:pPr>
      <w:r>
        <w:t xml:space="preserve">Captures high-intent Bogotá SME searches; low cost per lead in Colombia.</w:t>
      </w:r>
    </w:p>
    <w:p>
      <w:pPr>
        <w:pStyle w:val="BodyText"/>
      </w:pPr>
      <w:r>
        <w:t xml:space="preserve">Local Events &amp; Workshops</w:t>
      </w:r>
    </w:p>
    <w:p>
      <w:pPr>
        <w:pStyle w:val="BodyText"/>
      </w:pPr>
      <w:r>
        <w:t xml:space="preserve">25%</w:t>
      </w:r>
    </w:p>
    <w:p>
      <w:pPr>
        <w:pStyle w:val="BodyText"/>
      </w:pPr>
      <w:r>
        <w:t xml:space="preserve">Builds trust through face-to-face engagement in Colombia's relationship-driven business culture.</w:t>
      </w:r>
    </w:p>
    <w:p>
      <w:pPr>
        <w:pStyle w:val="BodyText"/>
      </w:pPr>
      <w:r>
        <w:t xml:space="preserve">Influencer Collaborations</w:t>
      </w:r>
    </w:p>
    <w:p>
      <w:pPr>
        <w:pStyle w:val="BodyText"/>
      </w:pPr>
      <w:r>
        <w:t xml:space="preserve">20%</w:t>
      </w:r>
    </w:p>
    <w:p>
      <w:pPr>
        <w:pStyle w:val="BodyText"/>
      </w:pPr>
      <w:r>
        <w:t xml:space="preserve">Content Production (Blog/Video)</w:t>
      </w:r>
    </w:p>
    <w:p>
      <w:pPr>
        <w:pStyle w:val="BodyText"/>
      </w:pPr>
      <w:r>
        <w:t xml:space="preserve">15%</w:t>
      </w:r>
    </w:p>
    <w:p>
      <w:pPr>
        <w:pStyle w:val="BodyText"/>
      </w:pPr>
      <w:r>
        <w:t xml:space="preserve">Creates evergreen leads; positions us as Bogotá's accounting thought leader.</w:t>
      </w:r>
    </w:p>
    <w:bookmarkEnd w:id="29"/>
    <w:bookmarkStart w:id="30" w:name="evaluation-timeline"/>
    <w:p>
      <w:pPr>
        <w:pStyle w:val="Heading2"/>
      </w:pPr>
      <w:r>
        <w:t xml:space="preserve">Evaluation &amp; Timeline</w:t>
      </w:r>
    </w:p>
    <w:p>
      <w:pPr>
        <w:pStyle w:val="FirstParagraph"/>
      </w:pPr>
      <w:r>
        <w:t xml:space="preserve">We track KPIs weekly: lead conversion rate, DIAN compliance success rate, and client retention. Monthly reviews ensure agility in Colombia Bogotá's fast-changing regulatory environment. Key milestones include:</w:t>
      </w:r>
    </w:p>
    <w:p>
      <w:pPr>
        <w:numPr>
          <w:ilvl w:val="0"/>
          <w:numId w:val="1006"/>
        </w:numPr>
        <w:pStyle w:val="Compact"/>
      </w:pPr>
      <w:r>
        <w:rPr>
          <w:bCs/>
          <w:b/>
        </w:rPr>
        <w:t xml:space="preserve">Month 3:</w:t>
      </w:r>
      <w:r>
        <w:t xml:space="preserve"> </w:t>
      </w:r>
      <w:r>
        <w:t xml:space="preserve">Secure 30 clients via workshops; achieve 80% client satisfaction (CSAT).</w:t>
      </w:r>
    </w:p>
    <w:p>
      <w:pPr>
        <w:numPr>
          <w:ilvl w:val="0"/>
          <w:numId w:val="1006"/>
        </w:numPr>
        <w:pStyle w:val="Compact"/>
      </w:pPr>
      <w:r>
        <w:rPr>
          <w:bCs/>
          <w:b/>
        </w:rPr>
        <w:t xml:space="preserve">Month 9:</w:t>
      </w:r>
      <w:r>
        <w:t xml:space="preserve"> </w:t>
      </w:r>
      <w:r>
        <w:t xml:space="preserve">Expand to partner with two major Bogotá business associations.</w:t>
      </w:r>
    </w:p>
    <w:p>
      <w:pPr>
        <w:numPr>
          <w:ilvl w:val="0"/>
          <w:numId w:val="1006"/>
        </w:numPr>
        <w:pStyle w:val="Compact"/>
      </w:pPr>
      <w:r>
        <w:rPr>
          <w:bCs/>
          <w:b/>
        </w:rPr>
        <w:t xml:space="preserve">Month 18:</w:t>
      </w:r>
      <w:r>
        <w:t xml:space="preserve"> </w:t>
      </w:r>
      <w:r>
        <w:t xml:space="preserve">Reach profitability and secure first investment round for scaling across Colombia.</w:t>
      </w:r>
    </w:p>
    <w:bookmarkEnd w:id="30"/>
    <w:bookmarkStart w:id="31" w:name="conclusion"/>
    <w:p>
      <w:pPr>
        <w:pStyle w:val="Heading2"/>
      </w:pPr>
      <w:r>
        <w:t xml:space="preserve">Conclusion</w:t>
      </w:r>
    </w:p>
    <w:p>
      <w:pPr>
        <w:pStyle w:val="FirstParagraph"/>
      </w:pPr>
      <w:r>
        <w:t xml:space="preserve">This Marketing Plan transforms the Accountant from a reactive cost center into a proactive growth driver for Colombia Bogotá's SMEs. By embedding deep local expertise in our service—understanding Colombia's tax nuances, Bogotá's business culture, and SME pain points—we build unshakeable trust. The plan’s success hinges on relentless focus on the Colombian context: using Spanish-language digital assets, complying with DIAN requirements in every solution, and demonstrating tangible ROI through Bogotá-specific financial metrics. As a strategic partner—not just an Accountant—our service becomes indispensable to businesses navigating Colombia's economic landscape. This Marketing Plan isn't merely about selling accounting; it's about empowering Colombia Bogotá's entrepreneurial spirit to thrive with financial confidence.</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Accountant Services in Colombia Bogotá</dc:title>
  <dc:creator/>
  <cp:keywords/>
  <dcterms:created xsi:type="dcterms:W3CDTF">2026-07-23T19:24:45Z</dcterms:created>
  <dcterms:modified xsi:type="dcterms:W3CDTF">2026-07-23T19:24:45Z</dcterms:modified>
</cp:coreProperties>
</file>

<file path=docProps/custom.xml><?xml version="1.0" encoding="utf-8"?>
<Properties xmlns="http://schemas.openxmlformats.org/officeDocument/2006/custom-properties" xmlns:vt="http://schemas.openxmlformats.org/officeDocument/2006/docPropsVTypes"/>
</file>