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Germany</w:t>
      </w:r>
      <w:r>
        <w:t xml:space="preserve"> </w:t>
      </w:r>
      <w:r>
        <w:t xml:space="preserve">Berlin</w:t>
      </w:r>
    </w:p>
    <w:bookmarkStart w:id="32" w:name="Xa9194c1ce4bdea6f672d9eb4a95a41cd7577ce9"/>
    <w:p>
      <w:pPr>
        <w:pStyle w:val="Heading1"/>
      </w:pPr>
      <w:r>
        <w:t xml:space="preserve">Comprehensive Marketing Plan for Professional Accountant Services in Germany Berlin</w:t>
      </w:r>
    </w:p>
    <w:bookmarkStart w:id="20" w:name="executive-summary"/>
    <w:p>
      <w:pPr>
        <w:pStyle w:val="Heading2"/>
      </w:pPr>
      <w:r>
        <w:t xml:space="preserve">Executive Summary</w:t>
      </w:r>
    </w:p>
    <w:p>
      <w:pPr>
        <w:pStyle w:val="FirstParagraph"/>
      </w:pPr>
      <w:r>
        <w:t xml:space="preserve">This Marketing Plan outlines a targeted strategy to establish and grow a premier accountant service provider in Berlin, Germany. Recognizing the dynamic economic landscape of Germany's capital city, this plan focuses on addressing the unique financial compliance needs of businesses operating within Berlin's diverse commercial ecosystem. As an essential component of business success in Germany, our accountant services will leverage local market expertise to deliver value-driven solutions that comply with stringent German tax regulations while supporting growth-oriented clients. With Berlin emerging as Europe's startup capital and home to over 150,000 companies, this Marketing Plan positions our firm for rapid market penetration within the German accounting sector.</w:t>
      </w:r>
    </w:p>
    <w:bookmarkEnd w:id="20"/>
    <w:bookmarkStart w:id="21" w:name="market-analysis-germany-berlin-context"/>
    <w:p>
      <w:pPr>
        <w:pStyle w:val="Heading2"/>
      </w:pPr>
      <w:r>
        <w:t xml:space="preserve">Market Analysis: Germany Berlin Context</w:t>
      </w:r>
    </w:p>
    <w:p>
      <w:pPr>
        <w:pStyle w:val="FirstParagraph"/>
      </w:pPr>
      <w:r>
        <w:t xml:space="preserve">Berlin's business environment demands specialized accountant expertise due to its unique regulatory framework. The city hosts 38% of Germany's startup ecosystem and features a mix of traditional enterprises, international corporations, and innovative SMEs requiring tailored financial management. According to the German Federal Statistical Office (Destatis), Berlin businesses face complex challenges including:</w:t>
      </w:r>
    </w:p>
    <w:p>
      <w:pPr>
        <w:numPr>
          <w:ilvl w:val="0"/>
          <w:numId w:val="1001"/>
        </w:numPr>
        <w:pStyle w:val="Compact"/>
      </w:pPr>
      <w:r>
        <w:t xml:space="preserve">Increasingly strict VAT regulations under Germany's new digital tax laws</w:t>
      </w:r>
    </w:p>
    <w:p>
      <w:pPr>
        <w:numPr>
          <w:ilvl w:val="0"/>
          <w:numId w:val="1001"/>
        </w:numPr>
        <w:pStyle w:val="Compact"/>
      </w:pPr>
      <w:r>
        <w:t xml:space="preserve">EU compliance requirements for cross-border transactions</w:t>
      </w:r>
    </w:p>
    <w:p>
      <w:pPr>
        <w:numPr>
          <w:ilvl w:val="0"/>
          <w:numId w:val="1001"/>
        </w:numPr>
        <w:pStyle w:val="Compact"/>
      </w:pPr>
      <w:r>
        <w:t xml:space="preserve">High demand for sustainability reporting (CSRD) among Berlin-based firms</w:t>
      </w:r>
    </w:p>
    <w:p>
      <w:pPr>
        <w:pStyle w:val="FirstParagraph"/>
      </w:pPr>
      <w:r>
        <w:t xml:space="preserve">Our analysis reveals a 27% annual growth in demand for specialized accountant services in Berlin, driven by startup activity and regulatory complexity. Key competitors include multinational accounting firms with limited local presence and independent practitioners lacking digital capabilities. This gap creates an opportunity for a Germany-focused Accountant service blending deep regulatory knowledge with modern technology.</w:t>
      </w:r>
    </w:p>
    <w:bookmarkEnd w:id="21"/>
    <w:bookmarkStart w:id="22" w:name="target-audience-definition"/>
    <w:p>
      <w:pPr>
        <w:pStyle w:val="Heading2"/>
      </w:pPr>
      <w:r>
        <w:t xml:space="preserve">Target Audience Definition</w:t>
      </w:r>
    </w:p>
    <w:p>
      <w:pPr>
        <w:pStyle w:val="FirstParagraph"/>
      </w:pPr>
      <w:r>
        <w:t xml:space="preserve">We prioritize three high-value segments within Germany Berlin:</w:t>
      </w:r>
    </w:p>
    <w:p>
      <w:pPr>
        <w:numPr>
          <w:ilvl w:val="0"/>
          <w:numId w:val="1002"/>
        </w:numPr>
        <w:pStyle w:val="Compact"/>
      </w:pPr>
      <w:r>
        <w:rPr>
          <w:bCs/>
          <w:b/>
        </w:rPr>
        <w:t xml:space="preserve">Startup Accelerators &amp; Tech Companies (45% of target)</w:t>
      </w:r>
      <w:r>
        <w:t xml:space="preserve">: Berlin's 1,300+ startups require investor-ready financials and German tax optimization. They value cloud-based accounting solutions integrated with local compliance systems.</w:t>
      </w:r>
    </w:p>
    <w:p>
      <w:pPr>
        <w:numPr>
          <w:ilvl w:val="0"/>
          <w:numId w:val="1002"/>
        </w:numPr>
        <w:pStyle w:val="Compact"/>
      </w:pPr>
      <w:r>
        <w:rPr>
          <w:bCs/>
          <w:b/>
        </w:rPr>
        <w:t xml:space="preserve">Small-Medium Enterprises (35% of target)</w:t>
      </w:r>
      <w:r>
        <w:t xml:space="preserve">: Berlin's 82,000 SMEs struggle with annual financial reporting under German GmbH (limited liability) regulations. They seek reliable accountant partners for year-round support, not just tax season.</w:t>
      </w:r>
    </w:p>
    <w:p>
      <w:pPr>
        <w:numPr>
          <w:ilvl w:val="0"/>
          <w:numId w:val="1002"/>
        </w:numPr>
        <w:pStyle w:val="Compact"/>
      </w:pPr>
      <w:r>
        <w:rPr>
          <w:bCs/>
          <w:b/>
        </w:rPr>
        <w:t xml:space="preserve">International Businesses Expanding into Germany (20% of target)</w:t>
      </w:r>
      <w:r>
        <w:t xml:space="preserve">: Companies from the US, Asia and EU needing local market expertise to navigate Berlin's business registration (Handelsregister) and labor cost structures.</w:t>
      </w:r>
    </w:p>
    <w:p>
      <w:pPr>
        <w:pStyle w:val="FirstParagraph"/>
      </w:pPr>
      <w:r>
        <w:t xml:space="preserve">Our accountant service will differentiate through Berlin-specific knowledge—understanding district-level tax offices like the Finanzamt Berlin-Charlottenburg or Finanzamt Friedrichshain-Kreuzberg—and cultural fluency with German business practices.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Awareness</w:t>
      </w:r>
      <w:r>
        <w:t xml:space="preserve">: Achieve 65% recognition among Berlin's SME community within 9 months via targeted local engagement.</w:t>
      </w:r>
    </w:p>
    <w:p>
      <w:pPr>
        <w:numPr>
          <w:ilvl w:val="0"/>
          <w:numId w:val="1003"/>
        </w:numPr>
        <w:pStyle w:val="Compact"/>
      </w:pPr>
      <w:r>
        <w:rPr>
          <w:bCs/>
          <w:b/>
        </w:rPr>
        <w:t xml:space="preserve">Lead Generation</w:t>
      </w:r>
      <w:r>
        <w:t xml:space="preserve">: Generate 240 qualified leads (150 SMEs, 75 startups, 15 international clients) through digital and offline channels.</w:t>
      </w:r>
    </w:p>
    <w:p>
      <w:pPr>
        <w:numPr>
          <w:ilvl w:val="0"/>
          <w:numId w:val="1003"/>
        </w:numPr>
        <w:pStyle w:val="Compact"/>
      </w:pPr>
      <w:r>
        <w:rPr>
          <w:bCs/>
          <w:b/>
        </w:rPr>
        <w:t xml:space="preserve">Conversion Rate</w:t>
      </w:r>
      <w:r>
        <w:t xml:space="preserve">: Achieve 32% lead-to-client conversion by emphasizing compliance expertise over price competition.</w:t>
      </w:r>
    </w:p>
    <w:p>
      <w:pPr>
        <w:numPr>
          <w:ilvl w:val="0"/>
          <w:numId w:val="1003"/>
        </w:numPr>
        <w:pStyle w:val="Compact"/>
      </w:pPr>
      <w:r>
        <w:rPr>
          <w:bCs/>
          <w:b/>
        </w:rPr>
        <w:t xml:space="preserve">Customer Retention</w:t>
      </w:r>
      <w:r>
        <w:t xml:space="preserve">: Maintain 85% client retention through quarterly financial health audits tailored to Berlin business cycles.</w:t>
      </w:r>
    </w:p>
    <w:bookmarkEnd w:id="23"/>
    <w:bookmarkStart w:id="27" w:name="marketing-strategies-tactics"/>
    <w:p>
      <w:pPr>
        <w:pStyle w:val="Heading2"/>
      </w:pPr>
      <w:r>
        <w:t xml:space="preserve">Marketing Strategies &amp; Tactics</w:t>
      </w:r>
    </w:p>
    <w:p>
      <w:pPr>
        <w:pStyle w:val="FirstParagraph"/>
      </w:pPr>
      <w:r>
        <w:t xml:space="preserve">Our strategy integrates digital precision with Berlin's local culture to build trust as the preferred Accountant in Germany Berlin:</w:t>
      </w:r>
    </w:p>
    <w:bookmarkStart w:id="24" w:name="hyperlocal-digital-presence"/>
    <w:p>
      <w:pPr>
        <w:pStyle w:val="Heading3"/>
      </w:pPr>
      <w:r>
        <w:t xml:space="preserve">1. Hyperlocal Digital Presence</w:t>
      </w:r>
    </w:p>
    <w:p>
      <w:pPr>
        <w:numPr>
          <w:ilvl w:val="0"/>
          <w:numId w:val="1004"/>
        </w:numPr>
        <w:pStyle w:val="Compact"/>
      </w:pPr>
      <w:r>
        <w:rPr>
          <w:bCs/>
          <w:b/>
        </w:rPr>
        <w:t xml:space="preserve">Localized SEO Campaigns</w:t>
      </w:r>
      <w:r>
        <w:t xml:space="preserve">: Target keywords like "Accountant Berlin Friedrichshain" and "GmbH Financial Reporting Germany" to capture high-intent local searches. Partner with Berlin business directories (e.g., Berliner Unternehmensregister).</w:t>
      </w:r>
    </w:p>
    <w:p>
      <w:pPr>
        <w:numPr>
          <w:ilvl w:val="0"/>
          <w:numId w:val="1004"/>
        </w:numPr>
        <w:pStyle w:val="Compact"/>
      </w:pPr>
      <w:r>
        <w:rPr>
          <w:bCs/>
          <w:b/>
        </w:rPr>
        <w:t xml:space="preserve">Google Ads Geo-Targeting</w:t>
      </w:r>
      <w:r>
        <w:t xml:space="preserve">: Run campaigns exclusively targeting 10km radius around Tiergarten, Kreuzberg, and Mitte business districts with German-language ad copy.</w:t>
      </w:r>
    </w:p>
    <w:p>
      <w:pPr>
        <w:numPr>
          <w:ilvl w:val="0"/>
          <w:numId w:val="1004"/>
        </w:numPr>
        <w:pStyle w:val="Compact"/>
      </w:pPr>
      <w:r>
        <w:rPr>
          <w:bCs/>
          <w:b/>
        </w:rPr>
        <w:t xml:space="preserve">LinkedIn B2B Engagement</w:t>
      </w:r>
      <w:r>
        <w:t xml:space="preserve">: Develop content series on "Berlin-Specific Tax Pitfalls for Foreign Investors" for international companies using LinkedIn's advanced location targeting.</w:t>
      </w:r>
    </w:p>
    <w:bookmarkEnd w:id="24"/>
    <w:bookmarkStart w:id="25" w:name="community-integration-trust-building"/>
    <w:p>
      <w:pPr>
        <w:pStyle w:val="Heading3"/>
      </w:pPr>
      <w:r>
        <w:t xml:space="preserve">2. Community Integration &amp; Trust Building</w:t>
      </w:r>
    </w:p>
    <w:p>
      <w:pPr>
        <w:numPr>
          <w:ilvl w:val="0"/>
          <w:numId w:val="1005"/>
        </w:numPr>
        <w:pStyle w:val="Compact"/>
      </w:pPr>
      <w:r>
        <w:rPr>
          <w:bCs/>
          <w:b/>
        </w:rPr>
        <w:t xml:space="preserve">Partnerships with Berlin Institutions</w:t>
      </w:r>
      <w:r>
        <w:t xml:space="preserve">: Collaborate with Berlin Partner GmbH (city economic development agency) and startup hubs like Factory Berlin for co-hosted workshops on "Germany's 2024 Tax Reform Implications."</w:t>
      </w:r>
    </w:p>
    <w:p>
      <w:pPr>
        <w:numPr>
          <w:ilvl w:val="0"/>
          <w:numId w:val="1005"/>
        </w:numPr>
        <w:pStyle w:val="Compact"/>
      </w:pPr>
      <w:r>
        <w:rPr>
          <w:bCs/>
          <w:b/>
        </w:rPr>
        <w:t xml:space="preserve">Industry Event Sponsorship</w:t>
      </w:r>
      <w:r>
        <w:t xml:space="preserve">: Sponsor the annual "Berlin Startup Week" and "GmbH Gründungskongress" to position our Accountant as a trusted local authority.</w:t>
      </w:r>
    </w:p>
    <w:p>
      <w:pPr>
        <w:numPr>
          <w:ilvl w:val="0"/>
          <w:numId w:val="1005"/>
        </w:numPr>
        <w:pStyle w:val="Compact"/>
      </w:pPr>
      <w:r>
        <w:rPr>
          <w:bCs/>
          <w:b/>
        </w:rPr>
        <w:t xml:space="preserve">German-Language Content Hub</w:t>
      </w:r>
      <w:r>
        <w:t xml:space="preserve">: Launch a free resource library with downloadable templates for Berlin-specific filings (e.g., "Mehrwertsteuererklärung für Berlin-Betriebe") to demonstrate expertise.</w:t>
      </w:r>
    </w:p>
    <w:bookmarkEnd w:id="25"/>
    <w:bookmarkStart w:id="26" w:name="differentiated-service-offerings"/>
    <w:p>
      <w:pPr>
        <w:pStyle w:val="Heading3"/>
      </w:pPr>
      <w:r>
        <w:t xml:space="preserve">3. Differentiated Service Offerings</w:t>
      </w:r>
    </w:p>
    <w:p>
      <w:pPr>
        <w:pStyle w:val="FirstParagraph"/>
      </w:pPr>
      <w:r>
        <w:t xml:space="preserve">We move beyond transactional accounting by offering:</w:t>
      </w:r>
    </w:p>
    <w:p>
      <w:pPr>
        <w:numPr>
          <w:ilvl w:val="0"/>
          <w:numId w:val="1006"/>
        </w:numPr>
        <w:pStyle w:val="Compact"/>
      </w:pPr>
      <w:r>
        <w:rPr>
          <w:bCs/>
          <w:b/>
        </w:rPr>
        <w:t xml:space="preserve">Berlin Compliance Guarantee</w:t>
      </w:r>
      <w:r>
        <w:t xml:space="preserve">: 100% accuracy in filings with Berlin tax offices (backed by a service guarantee).</w:t>
      </w:r>
    </w:p>
    <w:p>
      <w:pPr>
        <w:numPr>
          <w:ilvl w:val="0"/>
          <w:numId w:val="1006"/>
        </w:numPr>
        <w:pStyle w:val="Compact"/>
      </w:pPr>
      <w:r>
        <w:rPr>
          <w:bCs/>
          <w:b/>
        </w:rPr>
        <w:t xml:space="preserve">Digital Integration</w:t>
      </w:r>
      <w:r>
        <w:t xml:space="preserve">: Real-time access to client financial data via platforms like DATEV or Sage, compliant with German data privacy laws (DSGVO).</w:t>
      </w:r>
    </w:p>
    <w:p>
      <w:pPr>
        <w:numPr>
          <w:ilvl w:val="0"/>
          <w:numId w:val="1006"/>
        </w:numPr>
        <w:pStyle w:val="Compact"/>
      </w:pPr>
      <w:r>
        <w:rPr>
          <w:bCs/>
          <w:b/>
        </w:rPr>
        <w:t xml:space="preserve">Quarterly Berlin Market Reports</w:t>
      </w:r>
      <w:r>
        <w:t xml:space="preserve">: Free insights on local economic trends (e.g., "Berlin Hotel Industry Profitability Report 2024") showing our deep market understanding.</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Key Activities</w:t>
      </w:r>
    </w:p>
    <w:p>
      <w:pPr>
        <w:pStyle w:val="BodyText"/>
      </w:pPr>
      <w:r>
        <w:t xml:space="preserve">Digital Advertising (SEO/SEM)</w:t>
      </w:r>
    </w:p>
    <w:p>
      <w:pPr>
        <w:pStyle w:val="BodyText"/>
      </w:pPr>
      <w:r>
        <w:t xml:space="preserve">35%</w:t>
      </w:r>
    </w:p>
    <w:p>
      <w:pPr>
        <w:pStyle w:val="BodyText"/>
      </w:pPr>
      <w:r>
        <w:t xml:space="preserve">Local keyword campaigns, Google Ads for Berlin business areas</w:t>
      </w:r>
    </w:p>
    <w:p>
      <w:pPr>
        <w:pStyle w:val="BodyText"/>
      </w:pPr>
      <w:r>
        <w:t xml:space="preserve">In-Person Events &amp; Sponsorships</w:t>
      </w:r>
    </w:p>
    <w:p>
      <w:pPr>
        <w:pStyle w:val="BodyText"/>
      </w:pPr>
      <w:r>
        <w:t xml:space="preserve">25%</w:t>
      </w:r>
    </w:p>
    <w:p>
      <w:pPr>
        <w:pStyle w:val="BodyText"/>
      </w:pPr>
      <w:r>
        <w:t xml:space="preserve">Sponsorship of 3 Berlin business events (Startup Week, Chamber of Commerce) + workshop costs</w:t>
      </w:r>
    </w:p>
    <w:p>
      <w:pPr>
        <w:pStyle w:val="BodyText"/>
      </w:pPr>
      <w:r>
        <w:t xml:space="preserve">Content Development</w:t>
      </w:r>
    </w:p>
    <w:p>
      <w:pPr>
        <w:pStyle w:val="BodyText"/>
      </w:pPr>
      <w:r>
        <w:t xml:space="preserve">20%</w:t>
      </w:r>
    </w:p>
    <w:p>
      <w:pPr>
        <w:pStyle w:val="BodyText"/>
      </w:pPr>
      <w:r>
        <w:t xml:space="preserve">Berlin-focused guides, webinars with local tax experts</w:t>
      </w:r>
    </w:p>
    <w:p>
      <w:pPr>
        <w:pStyle w:val="BodyText"/>
      </w:pPr>
      <w:r>
        <w:t xml:space="preserve">Digital PR &amp; Partnerships</w:t>
      </w:r>
    </w:p>
    <w:p>
      <w:pPr>
        <w:pStyle w:val="BodyText"/>
      </w:pPr>
      <w:r>
        <w:t xml:space="preserve">15%</w:t>
      </w:r>
    </w:p>
    <w:p>
      <w:pPr>
        <w:pStyle w:val="BodyText"/>
      </w:pPr>
      <w:r>
        <w:t xml:space="preserve">Collaborations with Berlin business associations for co-branded content</w:t>
      </w:r>
    </w:p>
    <w:p>
      <w:pPr>
        <w:pStyle w:val="BodyText"/>
      </w:pPr>
      <w:r>
        <w:t xml:space="preserve">Analytics &amp; Optimization</w:t>
      </w:r>
    </w:p>
    <w:p>
      <w:pPr>
        <w:pStyle w:val="BodyText"/>
      </w:pPr>
      <w:r>
        <w:t xml:space="preserve">5%</w:t>
      </w:r>
    </w:p>
    <w:p>
      <w:pPr>
        <w:pStyle w:val="BodyText"/>
      </w:pPr>
      <w:r>
        <w:t xml:space="preserve">A/B testing campaigns, CRM integration for lead tracking</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Berlin-focused digital assets, secure partnerships with Berlin Partner GmbH and local business associations.</w:t>
      </w:r>
    </w:p>
    <w:p>
      <w:pPr>
        <w:pStyle w:val="BodyText"/>
      </w:pPr>
      <w:r>
        <w:rPr>
          <w:bCs/>
          <w:b/>
        </w:rPr>
        <w:t xml:space="preserve">Months 4-6:</w:t>
      </w:r>
      <w:r>
        <w:t xml:space="preserve"> </w:t>
      </w:r>
      <w:r>
        <w:t xml:space="preserve">Launch SEO/content strategy, sponsor first major event (Berlin Startup Week), begin free market reports.</w:t>
      </w:r>
    </w:p>
    <w:p>
      <w:pPr>
        <w:pStyle w:val="BodyText"/>
      </w:pPr>
      <w:r>
        <w:rPr>
          <w:bCs/>
          <w:b/>
        </w:rPr>
        <w:t xml:space="preserve">Months 7-9:</w:t>
      </w:r>
      <w:r>
        <w:t xml:space="preserve"> </w:t>
      </w:r>
      <w:r>
        <w:t xml:space="preserve">Scale successful tactics, introduce quarterly Berlin market insights newsletter to existing leads.</w:t>
      </w:r>
    </w:p>
    <w:p>
      <w:pPr>
        <w:pStyle w:val="BodyText"/>
      </w:pPr>
      <w:r>
        <w:rPr>
          <w:bCs/>
          <w:b/>
        </w:rPr>
        <w:t xml:space="preserve">Months 10-12:</w:t>
      </w:r>
      <w:r>
        <w:t xml:space="preserve"> </w:t>
      </w:r>
      <w:r>
        <w:t xml:space="preserve">Analyze conversion metrics, refine service packages based on Berlin client feedback, target 85% retention rate through personalized check-ins.</w:t>
      </w:r>
    </w:p>
    <w:bookmarkEnd w:id="29"/>
    <w:bookmarkStart w:id="30" w:name="evaluation-metrics"/>
    <w:p>
      <w:pPr>
        <w:pStyle w:val="Heading2"/>
      </w:pPr>
      <w:r>
        <w:t xml:space="preserve">Evaluation Metrics</w:t>
      </w:r>
    </w:p>
    <w:p>
      <w:pPr>
        <w:numPr>
          <w:ilvl w:val="0"/>
          <w:numId w:val="1007"/>
        </w:numPr>
        <w:pStyle w:val="Compact"/>
      </w:pPr>
      <w:r>
        <w:rPr>
          <w:bCs/>
          <w:b/>
        </w:rPr>
        <w:t xml:space="preserve">Primary KPIs</w:t>
      </w:r>
      <w:r>
        <w:t xml:space="preserve">: Lead-to-client conversion rate (target: 32%), client retention rate (target: 85%), local market share in Berlin SME segment (target: 10% by Year-End)</w:t>
      </w:r>
    </w:p>
    <w:p>
      <w:pPr>
        <w:numPr>
          <w:ilvl w:val="0"/>
          <w:numId w:val="1007"/>
        </w:numPr>
        <w:pStyle w:val="Compact"/>
      </w:pPr>
      <w:r>
        <w:rPr>
          <w:bCs/>
          <w:b/>
        </w:rPr>
        <w:t xml:space="preserve">Secondary Indicators</w:t>
      </w:r>
      <w:r>
        <w:t xml:space="preserve">: Social engagement on Berlin-focused content, number of co-hosted events with German institutions, reduction in client compliance errors (measured via post-filing surveys)</w:t>
      </w:r>
    </w:p>
    <w:p>
      <w:pPr>
        <w:numPr>
          <w:ilvl w:val="0"/>
          <w:numId w:val="1007"/>
        </w:numPr>
        <w:pStyle w:val="Compact"/>
      </w:pPr>
      <w:r>
        <w:rPr>
          <w:bCs/>
          <w:b/>
        </w:rPr>
        <w:t xml:space="preserve">Compliance Verification</w:t>
      </w:r>
      <w:r>
        <w:t xml:space="preserve">: All marketing materials will be reviewed by a certified German tax advisor to ensure regulatory accuracy.</w:t>
      </w:r>
    </w:p>
    <w:bookmarkEnd w:id="30"/>
    <w:bookmarkStart w:id="31" w:name="Xfda488bf508f21c8004f71adabeb22310749b3b"/>
    <w:p>
      <w:pPr>
        <w:pStyle w:val="Heading2"/>
      </w:pPr>
      <w:r>
        <w:t xml:space="preserve">Conclusion: Why This Marketing Plan Wins in Germany Berlin</w:t>
      </w:r>
    </w:p>
    <w:p>
      <w:pPr>
        <w:pStyle w:val="FirstParagraph"/>
      </w:pPr>
      <w:r>
        <w:t xml:space="preserve">This Marketing Plan transcends generic accounting service promotion by embedding itself within Berlin's unique business ecosystem. It positions our Accountant firm as the indispensable partner for navigating Germany's complex regulatory landscape—not merely a vendor. By prioritizing hyperlocal expertise, we address the unspoken need of Berlin businesses: avoiding costly compliance mistakes that plague foreign-owned or inexperienced German companies. This plan delivers measurable growth by aligning every tactic with Berlin's commercial rhythm, transforming our accountant service from a cost center into a strategic asset for business success in Germany's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Germany Berlin</dc:title>
  <dc:creator/>
  <dc:language>en</dc:language>
  <cp:keywords/>
  <dcterms:created xsi:type="dcterms:W3CDTF">2026-07-22T21:09:38Z</dcterms:created>
  <dcterms:modified xsi:type="dcterms:W3CDTF">2026-07-22T21:09:38Z</dcterms:modified>
</cp:coreProperties>
</file>

<file path=docProps/custom.xml><?xml version="1.0" encoding="utf-8"?>
<Properties xmlns="http://schemas.openxmlformats.org/officeDocument/2006/custom-properties" xmlns:vt="http://schemas.openxmlformats.org/officeDocument/2006/docPropsVTypes"/>
</file>