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Tehran,</w:t>
      </w:r>
      <w:r>
        <w:t xml:space="preserve"> </w:t>
      </w:r>
      <w:r>
        <w:t xml:space="preserve">Iran</w:t>
      </w:r>
    </w:p>
    <w:bookmarkStart w:id="32" w:name="X29a6340e43bb4a85a2e966637297361a193589e"/>
    <w:p>
      <w:pPr>
        <w:pStyle w:val="Heading1"/>
      </w:pPr>
      <w:r>
        <w:t xml:space="preserve">Comprehensive Marketing Plan for Premium Accounting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Tehran, Iran. With Tehran serving as Iran's economic capital housing over 40% of the nation's corporate entities, we recognize the critical need for specialized accounting expertise amid evolving financial regulations and digital transformation. Our firm will position itself as the trusted</w:t>
      </w:r>
      <w:r>
        <w:t xml:space="preserve"> </w:t>
      </w:r>
      <w:r>
        <w:rPr>
          <w:bCs/>
          <w:b/>
        </w:rPr>
        <w:t xml:space="preserve">Accountant</w:t>
      </w:r>
      <w:r>
        <w:t xml:space="preserve"> </w:t>
      </w:r>
      <w:r>
        <w:t xml:space="preserve">partner for Iranian SMEs navigating complex tax landscapes, international trade requirements, and compliance challenges specific to</w:t>
      </w:r>
      <w:r>
        <w:t xml:space="preserve"> </w:t>
      </w:r>
      <w:r>
        <w:rPr>
          <w:iCs/>
          <w:i/>
        </w:rPr>
        <w:t xml:space="preserve">Iran Tehran</w:t>
      </w:r>
      <w:r>
        <w:t xml:space="preserve">'s business ecosystem. This plan details market entry strategies, client acquisition tactics, and measurable objectives to achieve 25% market penetration among mid-sized businesses in Tehran within three years.</w:t>
      </w:r>
    </w:p>
    <w:bookmarkEnd w:id="20"/>
    <w:bookmarkStart w:id="21" w:name="market-analysis-iran-tehran-context"/>
    <w:p>
      <w:pPr>
        <w:pStyle w:val="Heading2"/>
      </w:pPr>
      <w:r>
        <w:t xml:space="preserve">Market Analysis: Iran Tehran Context</w:t>
      </w:r>
    </w:p>
    <w:p>
      <w:pPr>
        <w:pStyle w:val="FirstParagraph"/>
      </w:pPr>
      <w:r>
        <w:t xml:space="preserve">Tehran's business environment presents unique opportunities and challenges for accounting services. As Iran's financial hub, the city hosts 73% of the country's commercial banks, major industrial complexes, and international trade offices. However, businesses face significant hurdles including:</w:t>
      </w:r>
    </w:p>
    <w:p>
      <w:pPr>
        <w:numPr>
          <w:ilvl w:val="0"/>
          <w:numId w:val="1001"/>
        </w:numPr>
        <w:pStyle w:val="Compact"/>
      </w:pPr>
      <w:r>
        <w:t xml:space="preserve">Complex tax structures under Iran's dual currency system (official vs. free market rates)</w:t>
      </w:r>
    </w:p>
    <w:p>
      <w:pPr>
        <w:numPr>
          <w:ilvl w:val="0"/>
          <w:numId w:val="1001"/>
        </w:numPr>
        <w:pStyle w:val="Compact"/>
      </w:pPr>
      <w:r>
        <w:t xml:space="preserve">Increasing regulatory demands from the Central Bank of Iran and Ministry of Economic Affairs</w:t>
      </w:r>
    </w:p>
    <w:p>
      <w:pPr>
        <w:numPr>
          <w:ilvl w:val="0"/>
          <w:numId w:val="1001"/>
        </w:numPr>
        <w:pStyle w:val="Compact"/>
      </w:pPr>
      <w:r>
        <w:t xml:space="preserve">Limited access to cloud-based accounting solutions due to international sanctions</w:t>
      </w:r>
    </w:p>
    <w:p>
      <w:pPr>
        <w:numPr>
          <w:ilvl w:val="0"/>
          <w:numId w:val="1001"/>
        </w:numPr>
        <w:pStyle w:val="Compact"/>
      </w:pPr>
      <w:r>
        <w:t xml:space="preserve">Cultural preference for personalized advisory over standardized services</w:t>
      </w:r>
    </w:p>
    <w:p>
      <w:pPr>
        <w:pStyle w:val="FirstParagraph"/>
      </w:pPr>
      <w:r>
        <w:t xml:space="preserve">Current market research indicates 68% of Tehran-based SMEs outsource accounting functions, but only 22% are satisfied with existing providers due to inadequate local expertise. This gap creates an urgent opportunity for a locally adapted, technology-enhanced</w:t>
      </w:r>
      <w:r>
        <w:t xml:space="preserve"> </w:t>
      </w:r>
      <w:r>
        <w:rPr>
          <w:bCs/>
          <w:b/>
        </w:rPr>
        <w:t xml:space="preserve">Accountant</w:t>
      </w:r>
      <w:r>
        <w:t xml:space="preserve"> </w:t>
      </w:r>
      <w:r>
        <w:t xml:space="preserve">service that understands Iran's economic nuances.</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Tehran:</w:t>
      </w:r>
    </w:p>
    <w:p>
      <w:pPr>
        <w:numPr>
          <w:ilvl w:val="0"/>
          <w:numId w:val="1002"/>
        </w:numPr>
        <w:pStyle w:val="Compact"/>
      </w:pPr>
      <w:r>
        <w:rPr>
          <w:bCs/>
          <w:b/>
        </w:rPr>
        <w:t xml:space="preserve">Export-Driven Manufacturing SMEs (40% of target):</w:t>
      </w:r>
      <w:r>
        <w:t xml:space="preserve"> </w:t>
      </w:r>
      <w:r>
        <w:t xml:space="preserve">Companies navigating customs procedures, foreign exchange reporting, and international tax treaties. They require specialized knowledge of Iran's export incentives under the Economic Cooperation Organization.</w:t>
      </w:r>
    </w:p>
    <w:p>
      <w:pPr>
        <w:numPr>
          <w:ilvl w:val="0"/>
          <w:numId w:val="1002"/>
        </w:numPr>
        <w:pStyle w:val="Compact"/>
      </w:pPr>
      <w:r>
        <w:rPr>
          <w:bCs/>
          <w:b/>
        </w:rPr>
        <w:t xml:space="preserve">Retail &amp; Hospitality Chains (35% of target):</w:t>
      </w:r>
      <w:r>
        <w:t xml:space="preserve"> </w:t>
      </w:r>
      <w:r>
        <w:t xml:space="preserve">Businesses needing multi-location financial management amid fluctuating local currency values. They prioritize real-time sales analytics and VAT compliance for Tehran's competitive retail sector.</w:t>
      </w:r>
    </w:p>
    <w:p>
      <w:pPr>
        <w:numPr>
          <w:ilvl w:val="0"/>
          <w:numId w:val="1002"/>
        </w:numPr>
        <w:pStyle w:val="Compact"/>
      </w:pPr>
      <w:r>
        <w:rPr>
          <w:bCs/>
          <w:b/>
        </w:rPr>
        <w:t xml:space="preserve">Foreign Investment Joint Ventures (25% of target):</w:t>
      </w:r>
      <w:r>
        <w:t xml:space="preserve"> </w:t>
      </w:r>
      <w:r>
        <w:t xml:space="preserve">International partners establishing operations in Iran requiring dual-reporting to both Iranian authorities and parent companies. This segment values bilingual accounting support (Persian/English) and familiarity with sanctions-compliant financial practices.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Acquire 150 active clients in Tehran within 18 months</w:t>
      </w:r>
    </w:p>
    <w:p>
      <w:pPr>
        <w:numPr>
          <w:ilvl w:val="0"/>
          <w:numId w:val="1003"/>
        </w:numPr>
        <w:pStyle w:val="Compact"/>
      </w:pPr>
      <w:r>
        <w:t xml:space="preserve">Achieve 75% client retention rate through customized service bundles</w:t>
      </w:r>
    </w:p>
    <w:p>
      <w:pPr>
        <w:numPr>
          <w:ilvl w:val="0"/>
          <w:numId w:val="1003"/>
        </w:numPr>
        <w:pStyle w:val="Compact"/>
      </w:pPr>
      <w:r>
        <w:t xml:space="preserve">Secure partnerships with 5 major Tehran business associations (e.g., Tehran Chamber of Commerce)</w:t>
      </w:r>
    </w:p>
    <w:p>
      <w:pPr>
        <w:numPr>
          <w:ilvl w:val="0"/>
          <w:numId w:val="1003"/>
        </w:numPr>
        <w:pStyle w:val="Compact"/>
      </w:pPr>
      <w:r>
        <w:t xml:space="preserve">Reach 60% brand recognition among target SMEs in Tehran through localized marketing</w:t>
      </w:r>
    </w:p>
    <w:bookmarkEnd w:id="23"/>
    <w:bookmarkStart w:id="27" w:name="X9d4b5cd90a5a84e39f1575d8e321449a9f14564"/>
    <w:p>
      <w:pPr>
        <w:pStyle w:val="Heading2"/>
      </w:pPr>
      <w:r>
        <w:t xml:space="preserve">Strategic Marketing Tactics for Iran Tehran Market</w:t>
      </w:r>
    </w:p>
    <w:p>
      <w:pPr>
        <w:pStyle w:val="FirstParagraph"/>
      </w:pPr>
      <w:r>
        <w:rPr>
          <w:bCs/>
          <w:b/>
        </w:rPr>
        <w:t xml:space="preserve">Localization is Paramount:</w:t>
      </w:r>
      <w:r>
        <w:t xml:space="preserve"> </w:t>
      </w:r>
      <w:r>
        <w:t xml:space="preserve">All marketing materials will be in Persian with English glossary for technical terms. We avoid Western business jargon, using instead culturally resonant concepts like "mamooli" (local expertise) and "roshanai" (clarity).</w:t>
      </w:r>
    </w:p>
    <w:bookmarkStart w:id="24" w:name="digital-presence-optimization"/>
    <w:p>
      <w:pPr>
        <w:pStyle w:val="Heading3"/>
      </w:pPr>
      <w:r>
        <w:t xml:space="preserve">1. Digital Presence Optimization</w:t>
      </w:r>
    </w:p>
    <w:p>
      <w:pPr>
        <w:numPr>
          <w:ilvl w:val="0"/>
          <w:numId w:val="1004"/>
        </w:numPr>
        <w:pStyle w:val="Compact"/>
      </w:pPr>
      <w:r>
        <w:t xml:space="preserve">Launch a Tehran-focused website with Persian UI/UX, featuring video testimonials from Iranian business owners</w:t>
      </w:r>
    </w:p>
    <w:p>
      <w:pPr>
        <w:numPr>
          <w:ilvl w:val="0"/>
          <w:numId w:val="1004"/>
        </w:numPr>
        <w:pStyle w:val="Compact"/>
      </w:pPr>
      <w:r>
        <w:t xml:space="preserve">Create SEO content targeting keywords: "Tehran accountant services," "Iran tax compliance expert," "export accounting Iran"</w:t>
      </w:r>
    </w:p>
    <w:p>
      <w:pPr>
        <w:numPr>
          <w:ilvl w:val="0"/>
          <w:numId w:val="1004"/>
        </w:numPr>
        <w:pStyle w:val="Compact"/>
      </w:pPr>
      <w:r>
        <w:t xml:space="preserve">Develop WhatsApp Business API for real-time client consultations – preferred channel in Tehran's business culture</w:t>
      </w:r>
    </w:p>
    <w:bookmarkEnd w:id="24"/>
    <w:bookmarkStart w:id="25" w:name="hyperlocal-community-engagement"/>
    <w:p>
      <w:pPr>
        <w:pStyle w:val="Heading3"/>
      </w:pPr>
      <w:r>
        <w:t xml:space="preserve">2. Hyperlocal Community Engagement</w:t>
      </w:r>
    </w:p>
    <w:p>
      <w:pPr>
        <w:numPr>
          <w:ilvl w:val="0"/>
          <w:numId w:val="1005"/>
        </w:numPr>
        <w:pStyle w:val="Compact"/>
      </w:pPr>
      <w:r>
        <w:t xml:space="preserve">Sponsor events at key Tehran locations: Tehran Bourse, Iran Chamber of Commerce, and industrial zones (e.g., Shahriyar Industrial Park)</w:t>
      </w:r>
    </w:p>
    <w:p>
      <w:pPr>
        <w:numPr>
          <w:ilvl w:val="0"/>
          <w:numId w:val="1005"/>
        </w:numPr>
        <w:pStyle w:val="Compact"/>
      </w:pPr>
      <w:r>
        <w:t xml:space="preserve">Partner with "Dowlat" (government) training centers to offer free seminars on "Navigating Iran's 2024 Tax Reforms" in Persian</w:t>
      </w:r>
    </w:p>
    <w:p>
      <w:pPr>
        <w:numPr>
          <w:ilvl w:val="0"/>
          <w:numId w:val="1005"/>
        </w:numPr>
        <w:pStyle w:val="Compact"/>
      </w:pPr>
      <w:r>
        <w:t xml:space="preserve">Host quarterly networking sessions at Tehran cafes like Cafe Khojasteh (frequented by local entrepreneurs)</w:t>
      </w:r>
    </w:p>
    <w:bookmarkEnd w:id="25"/>
    <w:bookmarkStart w:id="26" w:name="value-based-service-positioning"/>
    <w:p>
      <w:pPr>
        <w:pStyle w:val="Heading3"/>
      </w:pPr>
      <w:r>
        <w:t xml:space="preserve">3. Value-Based Service Positioning</w:t>
      </w:r>
    </w:p>
    <w:p>
      <w:pPr>
        <w:pStyle w:val="FirstParagraph"/>
      </w:pPr>
      <w:r>
        <w:t xml:space="preserve">We position our</w:t>
      </w:r>
      <w:r>
        <w:t xml:space="preserve"> </w:t>
      </w:r>
      <w:r>
        <w:rPr>
          <w:bCs/>
          <w:b/>
        </w:rPr>
        <w:t xml:space="preserve">Accountant</w:t>
      </w:r>
      <w:r>
        <w:t xml:space="preserve"> </w:t>
      </w:r>
      <w:r>
        <w:t xml:space="preserve">service as a risk-mitigation partner rather than a cost center:</w:t>
      </w:r>
    </w:p>
    <w:p>
      <w:pPr>
        <w:numPr>
          <w:ilvl w:val="0"/>
          <w:numId w:val="1006"/>
        </w:numPr>
        <w:pStyle w:val="Compact"/>
      </w:pPr>
      <w:r>
        <w:rPr>
          <w:iCs/>
          <w:i/>
        </w:rPr>
        <w:t xml:space="preserve">"Tehran Compliance Shield":</w:t>
      </w:r>
      <w:r>
        <w:t xml:space="preserve"> </w:t>
      </w:r>
      <w:r>
        <w:t xml:space="preserve">All-inclusive package covering VAT, income tax, and customs documentation to prevent $12k+ average penalties for non-compliant businesses</w:t>
      </w:r>
    </w:p>
    <w:p>
      <w:pPr>
        <w:numPr>
          <w:ilvl w:val="0"/>
          <w:numId w:val="1006"/>
        </w:numPr>
        <w:pStyle w:val="Compact"/>
      </w:pPr>
      <w:r>
        <w:rPr>
          <w:iCs/>
          <w:i/>
        </w:rPr>
        <w:t xml:space="preserve">"Currency Navigator":</w:t>
      </w:r>
      <w:r>
        <w:t xml:space="preserve"> </w:t>
      </w:r>
      <w:r>
        <w:t xml:space="preserve">Specialized reporting for dual-rate transactions (official vs. free market), critical for Tehran importers during sanctions periods</w:t>
      </w:r>
    </w:p>
    <w:p>
      <w:pPr>
        <w:numPr>
          <w:ilvl w:val="0"/>
          <w:numId w:val="1006"/>
        </w:numPr>
        <w:pStyle w:val="Compact"/>
      </w:pPr>
      <w:r>
        <w:rPr>
          <w:iCs/>
          <w:i/>
        </w:rPr>
        <w:t xml:space="preserve">"Export Growth Audit":</w:t>
      </w:r>
      <w:r>
        <w:t xml:space="preserve"> </w:t>
      </w:r>
      <w:r>
        <w:t xml:space="preserve">Free 3-month financial analysis to identify export opportunities within Iran's non-oil sectors (prioritized by Tehran Chamber of Commerce)</w:t>
      </w:r>
    </w:p>
    <w:bookmarkEnd w:id="26"/>
    <w:bookmarkEnd w:id="27"/>
    <w:bookmarkStart w:id="28" w:name="budget-allocation-iran-tehran-focus"/>
    <w:p>
      <w:pPr>
        <w:pStyle w:val="Heading2"/>
      </w:pPr>
      <w:r>
        <w:t xml:space="preserve">Budget Allocation: Iran Tehran Focus</w:t>
      </w:r>
    </w:p>
    <w:p>
      <w:pPr>
        <w:pStyle w:val="FirstParagraph"/>
      </w:pPr>
      <w:r>
        <w:t xml:space="preserve">Category</w:t>
      </w:r>
    </w:p>
    <w:p>
      <w:pPr>
        <w:pStyle w:val="BodyText"/>
      </w:pPr>
      <w:r>
        <w:t xml:space="preserve">Allocation (% of Budget)</w:t>
      </w:r>
    </w:p>
    <w:p>
      <w:pPr>
        <w:pStyle w:val="BodyText"/>
      </w:pPr>
      <w:r>
        <w:t xml:space="preserve">Rationale for Tehran Market</w:t>
      </w:r>
    </w:p>
    <w:p>
      <w:pPr>
        <w:pStyle w:val="BodyText"/>
      </w:pPr>
      <w:r>
        <w:t xml:space="preserve">Localized Digital Marketing (Website, SEO, WhatsApp)</w:t>
      </w:r>
    </w:p>
    <w:p>
      <w:pPr>
        <w:pStyle w:val="BodyText"/>
      </w:pPr>
      <w:r>
        <w:t xml:space="preserve">35%</w:t>
      </w:r>
    </w:p>
    <w:p>
      <w:pPr>
        <w:pStyle w:val="BodyText"/>
      </w:pPr>
      <w:r>
        <w:t xml:space="preserve">Tehran SMEs primarily use Persian social media; 89% find solutions via mobile search</w:t>
      </w:r>
    </w:p>
    <w:p>
      <w:pPr>
        <w:pStyle w:val="BodyText"/>
      </w:pPr>
      <w:r>
        <w:t xml:space="preserve">Hyperlocal Events &amp; Sponsorships</w:t>
      </w:r>
    </w:p>
    <w:p>
      <w:pPr>
        <w:pStyle w:val="BodyText"/>
      </w:pPr>
      <w:r>
        <w:t xml:space="preserve">25%</w:t>
      </w:r>
    </w:p>
    <w:p>
      <w:pPr>
        <w:pStyle w:val="BodyText"/>
      </w:pPr>
      <w:r>
        <w:t xml:space="preserve">Trust-building through physical presence in Tehran business hubs</w:t>
      </w:r>
    </w:p>
    <w:p>
      <w:pPr>
        <w:pStyle w:val="BodyText"/>
      </w:pPr>
      <w:r>
        <w:t xml:space="preserve">Cultural Content Development (Persian Videos, Seminars)</w:t>
      </w:r>
    </w:p>
    <w:p>
      <w:pPr>
        <w:pStyle w:val="BodyText"/>
      </w:pPr>
      <w:r>
        <w:t xml:space="preserve">20%</w:t>
      </w:r>
    </w:p>
    <w:p>
      <w:pPr>
        <w:pStyle w:val="BodyText"/>
      </w:pPr>
      <w:r>
        <w:t xml:space="preserve">Critical for establishing credibility in Iran's relationship-driven market</w:t>
      </w:r>
    </w:p>
    <w:p>
      <w:pPr>
        <w:pStyle w:val="BodyText"/>
      </w:pPr>
      <w:r>
        <w:t xml:space="preserve">Partnership Programs with Tehran Institutions</w:t>
      </w:r>
    </w:p>
    <w:p>
      <w:pPr>
        <w:pStyle w:val="BodyText"/>
      </w:pPr>
      <w:r>
        <w:t xml:space="preserve">15%</w:t>
      </w:r>
    </w:p>
    <w:p>
      <w:pPr>
        <w:pStyle w:val="BodyText"/>
      </w:pPr>
      <w:r>
        <w:t xml:space="preserve">Leveraging Tehran Chamber of Commerce's 50,000+ member network</w:t>
      </w:r>
    </w:p>
    <w:p>
      <w:pPr>
        <w:pStyle w:val="BodyText"/>
      </w:pPr>
      <w:r>
        <w:t xml:space="preserve">Contingency Fund for Sanctions-Related Shifts</w:t>
      </w:r>
    </w:p>
    <w:p>
      <w:pPr>
        <w:pStyle w:val="BodyText"/>
      </w:pPr>
      <w:r>
        <w:t xml:space="preserve">5%</w:t>
      </w:r>
    </w:p>
    <w:p>
      <w:pPr>
        <w:pStyle w:val="BodyText"/>
      </w:pPr>
      <w:r>
        <w:t xml:space="preserve">Buffer for sudden regulatory changes affecting financial reporting requirements</w:t>
      </w:r>
    </w:p>
    <w:bookmarkEnd w:id="28"/>
    <w:bookmarkStart w:id="29" w:name="implementation-timeline-tehran-specific"/>
    <w:p>
      <w:pPr>
        <w:pStyle w:val="Heading2"/>
      </w:pPr>
      <w:r>
        <w:t xml:space="preserve">Implementation Timeline (Tehran-Specific)</w:t>
      </w:r>
    </w:p>
    <w:p>
      <w:pPr>
        <w:pStyle w:val="FirstParagraph"/>
      </w:pPr>
      <w:r>
        <w:rPr>
          <w:bCs/>
          <w:b/>
        </w:rPr>
        <w:t xml:space="preserve">Months 1-3:</w:t>
      </w:r>
      <w:r>
        <w:t xml:space="preserve"> </w:t>
      </w:r>
      <w:r>
        <w:t xml:space="preserve">Establish Tehran office in Naser Khosrow Street (central business district), hire Persian-speaking accountants with Iran Tax Authority certification. Launch website and WhatsApp service.</w:t>
      </w:r>
    </w:p>
    <w:p>
      <w:pPr>
        <w:pStyle w:val="BodyText"/>
      </w:pPr>
      <w:r>
        <w:rPr>
          <w:bCs/>
          <w:b/>
        </w:rPr>
        <w:t xml:space="preserve">Months 4-6:</w:t>
      </w:r>
      <w:r>
        <w:t xml:space="preserve"> </w:t>
      </w:r>
      <w:r>
        <w:t xml:space="preserve">Execute first "Compliance Shield" seminar at Tehran Chamber of Commerce; partner with 2 local trade associations for referral programs.</w:t>
      </w:r>
    </w:p>
    <w:p>
      <w:pPr>
        <w:pStyle w:val="BodyText"/>
      </w:pPr>
      <w:r>
        <w:rPr>
          <w:bCs/>
          <w:b/>
        </w:rPr>
        <w:t xml:space="preserve">Months 7-12:</w:t>
      </w:r>
      <w:r>
        <w:t xml:space="preserve"> </w:t>
      </w:r>
      <w:r>
        <w:t xml:space="preserve">Implement digital lead generation via Tehran-focused SEO; target retail chains in Valiasr Street and Sa'adat Abad districts.</w:t>
      </w:r>
    </w:p>
    <w:p>
      <w:pPr>
        <w:pStyle w:val="BodyText"/>
      </w:pPr>
      <w:r>
        <w:rPr>
          <w:bCs/>
          <w:b/>
        </w:rPr>
        <w:t xml:space="preserve">Year 2:</w:t>
      </w:r>
      <w:r>
        <w:t xml:space="preserve"> </w:t>
      </w:r>
      <w:r>
        <w:t xml:space="preserve">Expand to joint venture segment through partnerships with Tehran-based foreign investment consultants.</w:t>
      </w:r>
    </w:p>
    <w:bookmarkEnd w:id="29"/>
    <w:bookmarkStart w:id="30" w:name="evaluation-metrics"/>
    <w:p>
      <w:pPr>
        <w:pStyle w:val="Heading2"/>
      </w:pPr>
      <w:r>
        <w:t xml:space="preserve">Evaluation Metrics</w:t>
      </w:r>
    </w:p>
    <w:p>
      <w:pPr>
        <w:pStyle w:val="FirstParagraph"/>
      </w:pPr>
      <w:r>
        <w:t xml:space="preserve">We measure success through Tehran-specific KPIs:</w:t>
      </w:r>
    </w:p>
    <w:p>
      <w:pPr>
        <w:numPr>
          <w:ilvl w:val="0"/>
          <w:numId w:val="1007"/>
        </w:numPr>
        <w:pStyle w:val="Compact"/>
      </w:pPr>
      <w:r>
        <w:rPr>
          <w:iCs/>
          <w:i/>
        </w:rPr>
        <w:t xml:space="preserve">Client Acquisition Cost (CAC):</w:t>
      </w:r>
      <w:r>
        <w:t xml:space="preserve"> </w:t>
      </w:r>
      <w:r>
        <w:t xml:space="preserve">Targeted at 35% below industry average in Iran's accounting sector</w:t>
      </w:r>
    </w:p>
    <w:p>
      <w:pPr>
        <w:numPr>
          <w:ilvl w:val="0"/>
          <w:numId w:val="1007"/>
        </w:numPr>
        <w:pStyle w:val="Compact"/>
      </w:pPr>
      <w:r>
        <w:rPr>
          <w:iCs/>
          <w:i/>
        </w:rPr>
        <w:t xml:space="preserve">Tehran Market Share:</w:t>
      </w:r>
      <w:r>
        <w:t xml:space="preserve"> </w:t>
      </w:r>
      <w:r>
        <w:t xml:space="preserve">Monitored via quarterly surveys with Tehran Chamber of Commerce</w:t>
      </w:r>
    </w:p>
    <w:p>
      <w:pPr>
        <w:numPr>
          <w:ilvl w:val="0"/>
          <w:numId w:val="1007"/>
        </w:numPr>
        <w:pStyle w:val="Compact"/>
      </w:pPr>
      <w:r>
        <w:rPr>
          <w:iCs/>
          <w:i/>
        </w:rPr>
        <w:t xml:space="preserve">Cultural Fit Score:</w:t>
      </w:r>
      <w:r>
        <w:t xml:space="preserve"> </w:t>
      </w:r>
      <w:r>
        <w:t xml:space="preserve">Measured through client feedback on "understanding local business practices"</w:t>
      </w:r>
    </w:p>
    <w:p>
      <w:pPr>
        <w:numPr>
          <w:ilvl w:val="0"/>
          <w:numId w:val="1007"/>
        </w:numPr>
        <w:pStyle w:val="Compact"/>
      </w:pPr>
      <w:r>
        <w:rPr>
          <w:iCs/>
          <w:i/>
        </w:rPr>
        <w:t xml:space="preserve">Sanctions Adaptability Index:</w:t>
      </w:r>
      <w:r>
        <w:t xml:space="preserve"> </w:t>
      </w:r>
      <w:r>
        <w:t xml:space="preserve">Tracking ability to update services within 72 hours of regulatory changes</w:t>
      </w:r>
    </w:p>
    <w:bookmarkEnd w:id="30"/>
    <w:bookmarkStart w:id="31" w:name="conclusion-the-iran-tehran-advantage"/>
    <w:p>
      <w:pPr>
        <w:pStyle w:val="Heading2"/>
      </w:pPr>
      <w:r>
        <w:t xml:space="preserve">Conclusion: The Iran Tehran Advantage</w:t>
      </w:r>
    </w:p>
    <w:p>
      <w:pPr>
        <w:pStyle w:val="FirstParagraph"/>
      </w:pPr>
      <w:r>
        <w:t xml:space="preserve">This Marketing Plan positions our accounting firm not merely as service provider, but as an indispensable partner within Tehran's business landscape. By embedding ourselves in the city's economic fabric through localized solutions, we overcome common pitfalls of foreign accounting services that fail to grasp Iran's unique financial context. Our commitment to "Iran Tehran" understanding – from navigating customs at Imam Khomeini International Airport to aligning with local business etiquette – creates a sustainable competitive edge. As Tehran accelerates its digital transformation agenda while facing global economic pressures, our</w:t>
      </w:r>
      <w:r>
        <w:t xml:space="preserve"> </w:t>
      </w:r>
      <w:r>
        <w:rPr>
          <w:bCs/>
          <w:b/>
        </w:rPr>
        <w:t xml:space="preserve">Accountant</w:t>
      </w:r>
      <w:r>
        <w:t xml:space="preserve"> </w:t>
      </w:r>
      <w:r>
        <w:t xml:space="preserve">services will become the strategic asset businesses rely on for compliance, growth, and resilience in Iran's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Tehran, Iran</dc:title>
  <dc:creator/>
  <dc:language>en</dc:language>
  <cp:keywords/>
  <dcterms:created xsi:type="dcterms:W3CDTF">2025-12-12T11:02:40Z</dcterms:created>
  <dcterms:modified xsi:type="dcterms:W3CDTF">2025-12-12T11:02:40Z</dcterms:modified>
</cp:coreProperties>
</file>

<file path=docProps/custom.xml><?xml version="1.0" encoding="utf-8"?>
<Properties xmlns="http://schemas.openxmlformats.org/officeDocument/2006/custom-properties" xmlns:vt="http://schemas.openxmlformats.org/officeDocument/2006/docPropsVTypes"/>
</file>