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Accountant</w:t>
      </w:r>
      <w:r>
        <w:t xml:space="preserve"> </w:t>
      </w:r>
      <w:r>
        <w:t xml:space="preserve">Services</w:t>
      </w:r>
      <w:r>
        <w:t xml:space="preserve"> </w:t>
      </w:r>
      <w:r>
        <w:t xml:space="preserve">in</w:t>
      </w:r>
      <w:r>
        <w:t xml:space="preserve"> </w:t>
      </w:r>
      <w:r>
        <w:t xml:space="preserve">Japan</w:t>
      </w:r>
      <w:r>
        <w:t xml:space="preserve"> </w:t>
      </w:r>
      <w:r>
        <w:t xml:space="preserve">Kyoto</w:t>
      </w:r>
    </w:p>
    <w:bookmarkStart w:id="28" w:name="Xd6f11b18ae16f37022345b4646efede125cf0ad"/>
    <w:p>
      <w:pPr>
        <w:pStyle w:val="Heading1"/>
      </w:pPr>
      <w:r>
        <w:t xml:space="preserve">Comprehensive Marketing Plan for Professional Accountant Services in Japan Kyoto</w:t>
      </w:r>
    </w:p>
    <w:bookmarkStart w:id="20" w:name="executive-summary"/>
    <w:p>
      <w:pPr>
        <w:pStyle w:val="Heading2"/>
      </w:pPr>
      <w:r>
        <w:t xml:space="preserve">1. Executive Summary</w:t>
      </w:r>
    </w:p>
    <w:p>
      <w:pPr>
        <w:pStyle w:val="FirstParagraph"/>
      </w:pPr>
      <w:r>
        <w:t xml:space="preserve">This Marketing Plan outlines a strategic approach to establish and grow premium accountant services within the dynamic business landscape of Japan Kyoto. Recognizing Kyoto's unique position as a historic cultural hub with thriving traditional enterprises and modern startups, our plan targets businesses seeking localized financial expertise that understands both Japanese accounting standards (e.g., JGAAP) and international compliance requirements. The core objective is to become the preferred Accountant partner for 50+ small-to-medium enterprises (SMEs) in Kyoto within three years, leveraging cultural intelligence and digital innovation tailored specifically for the Japan Kyoto market.</w:t>
      </w:r>
    </w:p>
    <w:bookmarkEnd w:id="20"/>
    <w:bookmarkStart w:id="21" w:name="target-market-analysis"/>
    <w:p>
      <w:pPr>
        <w:pStyle w:val="Heading2"/>
      </w:pPr>
      <w:r>
        <w:t xml:space="preserve">2. Target Market Analysis</w:t>
      </w:r>
    </w:p>
    <w:p>
      <w:pPr>
        <w:pStyle w:val="FirstParagraph"/>
      </w:pPr>
      <w:r>
        <w:t xml:space="preserve">Kyoto's economy blends ancient craftsmanship with contemporary innovation, featuring 30% of Japanese national heritage businesses alongside rapidly growing tech startups in areas like Nishijin-ori textiles and sustainable tourism. Our primary target segments include:</w:t>
      </w:r>
    </w:p>
    <w:p>
      <w:pPr>
        <w:numPr>
          <w:ilvl w:val="0"/>
          <w:numId w:val="1001"/>
        </w:numPr>
        <w:pStyle w:val="Compact"/>
      </w:pPr>
      <w:r>
        <w:rPr>
          <w:bCs/>
          <w:b/>
        </w:rPr>
        <w:t xml:space="preserve">Traditional Family-Owned Businesses</w:t>
      </w:r>
      <w:r>
        <w:t xml:space="preserve">: 65% of Kyoto SMEs operate under generational management, requiring tax optimization for inherited properties and seasonal revenue cycles.</w:t>
      </w:r>
    </w:p>
    <w:p>
      <w:pPr>
        <w:numPr>
          <w:ilvl w:val="0"/>
          <w:numId w:val="1001"/>
        </w:numPr>
        <w:pStyle w:val="Compact"/>
      </w:pPr>
      <w:r>
        <w:rPr>
          <w:bCs/>
          <w:b/>
        </w:rPr>
        <w:t xml:space="preserve">Foreign-Invested Enterprises</w:t>
      </w:r>
      <w:r>
        <w:t xml:space="preserve">: Over 200 new foreign companies registered in Kyoto annually need compliance with both Japanese tax law and home-country reporting (e.g., U.S. GAAP).</w:t>
      </w:r>
    </w:p>
    <w:p>
      <w:pPr>
        <w:numPr>
          <w:ilvl w:val="0"/>
          <w:numId w:val="1001"/>
        </w:numPr>
        <w:pStyle w:val="Compact"/>
      </w:pPr>
      <w:r>
        <w:rPr>
          <w:bCs/>
          <w:b/>
        </w:rPr>
        <w:t xml:space="preserve">Sustainable Tourism Operators</w:t>
      </w:r>
      <w:r>
        <w:t xml:space="preserve">: Hotels, ryokans, and experience-based businesses requiring specialized accounting for fluctuating seasonal income and eco-certification costs.</w:t>
      </w:r>
    </w:p>
    <w:p>
      <w:pPr>
        <w:pStyle w:val="FirstParagraph"/>
      </w:pPr>
      <w:r>
        <w:t xml:space="preserve">This plan addresses the critical gap: 78% of Kyoto SMEs struggle with outdated accounting practices (Kyoto Chamber of Commerce Survey, 2023), creating urgent demand for forward-thinking Accountant services.</w:t>
      </w:r>
    </w:p>
    <w:bookmarkEnd w:id="21"/>
    <w:bookmarkStart w:id="22" w:name="competitive-differentiation"/>
    <w:p>
      <w:pPr>
        <w:pStyle w:val="Heading2"/>
      </w:pPr>
      <w:r>
        <w:t xml:space="preserve">3. Competitive Differentiation</w:t>
      </w:r>
    </w:p>
    <w:p>
      <w:pPr>
        <w:pStyle w:val="FirstParagraph"/>
      </w:pPr>
      <w:r>
        <w:t xml:space="preserve">Unlike generic accounting firms operating across Japan, our differentiation lies in Kyoto-specific expertise:</w:t>
      </w:r>
    </w:p>
    <w:p>
      <w:pPr>
        <w:numPr>
          <w:ilvl w:val="0"/>
          <w:numId w:val="1002"/>
        </w:numPr>
        <w:pStyle w:val="Compact"/>
      </w:pPr>
      <w:r>
        <w:rPr>
          <w:bCs/>
          <w:b/>
        </w:rPr>
        <w:t xml:space="preserve">Kyoto Cultural Context</w:t>
      </w:r>
      <w:r>
        <w:t xml:space="preserve">: Deep understanding of local tax incentives for preservation of cultural assets (e.g., Kiyomizu-dera temple area exemptions).</w:t>
      </w:r>
    </w:p>
    <w:p>
      <w:pPr>
        <w:numPr>
          <w:ilvl w:val="0"/>
          <w:numId w:val="1002"/>
        </w:numPr>
        <w:pStyle w:val="Compact"/>
      </w:pPr>
      <w:r>
        <w:rPr>
          <w:bCs/>
          <w:b/>
        </w:rPr>
        <w:t xml:space="preserve">Hybrid Service Model</w:t>
      </w:r>
      <w:r>
        <w:t xml:space="preserve">: Combines traditional in-person consultations at our Kyoto office with digital tools like our proprietary "Kyoto Ledger" app for real-time cash flow tracking.</w:t>
      </w:r>
    </w:p>
    <w:p>
      <w:pPr>
        <w:numPr>
          <w:ilvl w:val="0"/>
          <w:numId w:val="1002"/>
        </w:numPr>
        <w:pStyle w:val="Compact"/>
      </w:pPr>
      <w:r>
        <w:rPr>
          <w:bCs/>
          <w:b/>
        </w:rPr>
        <w:t xml:space="preserve">Language &amp; Protocol Mastery</w:t>
      </w:r>
      <w:r>
        <w:t xml:space="preserve">: All Accountant staff certified in Japanese business etiquette (keigo) and fluent in English/Chinese for international clients.</w:t>
      </w:r>
    </w:p>
    <w:p>
      <w:pPr>
        <w:pStyle w:val="FirstParagraph"/>
      </w:pPr>
      <w:r>
        <w:t xml:space="preserve">Competitors fail to integrate Kyoto's cultural nuances into financial services, making us uniquely positioned for the Japan Kyoto market.</w:t>
      </w:r>
    </w:p>
    <w:bookmarkEnd w:id="22"/>
    <w:bookmarkStart w:id="23" w:name="marketing-strategies"/>
    <w:p>
      <w:pPr>
        <w:pStyle w:val="Heading2"/>
      </w:pPr>
      <w:r>
        <w:t xml:space="preserve">4. Marketing Strategies</w:t>
      </w:r>
    </w:p>
    <w:p>
      <w:pPr>
        <w:pStyle w:val="FirstParagraph"/>
      </w:pPr>
      <w:r>
        <w:rPr>
          <w:bCs/>
          <w:b/>
        </w:rPr>
        <w:t xml:space="preserve">Product Strategy:</w:t>
      </w:r>
      <w:r>
        <w:t xml:space="preserve"> </w:t>
      </w:r>
      <w:r>
        <w:t xml:space="preserve">We offer tiered accountant services:</w:t>
      </w:r>
    </w:p>
    <w:p>
      <w:pPr>
        <w:numPr>
          <w:ilvl w:val="0"/>
          <w:numId w:val="1003"/>
        </w:numPr>
        <w:pStyle w:val="Compact"/>
      </w:pPr>
      <w:r>
        <w:rPr>
          <w:iCs/>
          <w:i/>
        </w:rPr>
        <w:t xml:space="preserve">Kyoto Heritage Package</w:t>
      </w:r>
      <w:r>
        <w:t xml:space="preserve">: For traditional businesses (e.g., tea houses, crafts) – includes seasonal tax planning and cultural asset valuation.</w:t>
      </w:r>
    </w:p>
    <w:p>
      <w:pPr>
        <w:numPr>
          <w:ilvl w:val="0"/>
          <w:numId w:val="1003"/>
        </w:numPr>
        <w:pStyle w:val="Compact"/>
      </w:pPr>
      <w:r>
        <w:rPr>
          <w:iCs/>
          <w:i/>
        </w:rPr>
        <w:t xml:space="preserve">Global Business Suite</w:t>
      </w:r>
      <w:r>
        <w:t xml:space="preserve">: For foreign-owned entities – covers cross-border VAT, J-GAAP/IFRS reconciliation, and embassy liaison services.</w:t>
      </w:r>
    </w:p>
    <w:p>
      <w:pPr>
        <w:pStyle w:val="FirstParagraph"/>
      </w:pPr>
      <w:r>
        <w:rPr>
          <w:bCs/>
          <w:b/>
        </w:rPr>
        <w:t xml:space="preserve">Pricing Strategy:</w:t>
      </w:r>
      <w:r>
        <w:t xml:space="preserve"> </w:t>
      </w:r>
      <w:r>
        <w:t xml:space="preserve">Value-based pricing aligned with Kyoto's business culture:</w:t>
      </w:r>
    </w:p>
    <w:p>
      <w:pPr>
        <w:numPr>
          <w:ilvl w:val="0"/>
          <w:numId w:val="1004"/>
        </w:numPr>
        <w:pStyle w:val="Compact"/>
      </w:pPr>
      <w:r>
        <w:t xml:space="preserve">30% premium over national averages justified by hyper-local expertise (e.g., 15% savings on municipal taxes through Kyoto-specific deductions).</w:t>
      </w:r>
    </w:p>
    <w:p>
      <w:pPr>
        <w:numPr>
          <w:ilvl w:val="0"/>
          <w:numId w:val="1004"/>
        </w:numPr>
        <w:pStyle w:val="Compact"/>
      </w:pPr>
      <w:r>
        <w:t xml:space="preserve">Free initial "Financial Health Check" for all new clients, a common practice in Japan Kyoto to build trust.</w:t>
      </w:r>
    </w:p>
    <w:p>
      <w:pPr>
        <w:pStyle w:val="FirstParagraph"/>
      </w:pPr>
      <w:r>
        <w:rPr>
          <w:bCs/>
          <w:b/>
        </w:rPr>
        <w:t xml:space="preserve">Distribution (Place) Strategy:</w:t>
      </w:r>
      <w:r>
        <w:t xml:space="preserve"> </w:t>
      </w:r>
      <w:r>
        <w:t xml:space="preserve">Physical presence is non-negotiable in Japan Kyoto:</w:t>
      </w:r>
    </w:p>
    <w:p>
      <w:pPr>
        <w:numPr>
          <w:ilvl w:val="0"/>
          <w:numId w:val="1005"/>
        </w:numPr>
        <w:pStyle w:val="Compact"/>
      </w:pPr>
      <w:r>
        <w:t xml:space="preserve">Prime office location near Shijo Kawaramachi (central business district), accessible via Keihan Line.</w:t>
      </w:r>
    </w:p>
    <w:p>
      <w:pPr>
        <w:numPr>
          <w:ilvl w:val="0"/>
          <w:numId w:val="1005"/>
        </w:numPr>
        <w:pStyle w:val="Compact"/>
      </w:pPr>
      <w:r>
        <w:t xml:space="preserve">Strategic partnerships with Kyoto Chamber of Commerce and local tourism associations for client referrals.</w:t>
      </w:r>
    </w:p>
    <w:p>
      <w:pPr>
        <w:pStyle w:val="FirstParagraph"/>
      </w:pPr>
      <w:r>
        <w:rPr>
          <w:bCs/>
          <w:b/>
        </w:rPr>
        <w:t xml:space="preserve">Promotion Strategy:</w:t>
      </w:r>
      <w:r>
        <w:t xml:space="preserve"> </w:t>
      </w:r>
      <w:r>
        <w:t xml:space="preserve">Culturally resonant communications:</w:t>
      </w:r>
    </w:p>
    <w:p>
      <w:pPr>
        <w:numPr>
          <w:ilvl w:val="0"/>
          <w:numId w:val="1006"/>
        </w:numPr>
        <w:pStyle w:val="Compact"/>
      </w:pPr>
      <w:r>
        <w:rPr>
          <w:iCs/>
          <w:i/>
        </w:rPr>
        <w:t xml:space="preserve">Localized Content Marketing</w:t>
      </w:r>
      <w:r>
        <w:t xml:space="preserve">: Bi-monthly "Kyoto Business Insights" newsletters in Japanese, covering seasonal tax tips (e.g., "Preparing for Gion Matsuri Revenue Peaks").</w:t>
      </w:r>
    </w:p>
    <w:p>
      <w:pPr>
        <w:numPr>
          <w:ilvl w:val="0"/>
          <w:numId w:val="1006"/>
        </w:numPr>
        <w:pStyle w:val="Compact"/>
      </w:pPr>
      <w:r>
        <w:rPr>
          <w:iCs/>
          <w:i/>
        </w:rPr>
        <w:t xml:space="preserve">Cultural Sponsorships</w:t>
      </w:r>
      <w:r>
        <w:t xml:space="preserve">: Supporting Kyoto's cultural festivals (e.g., Aoi Matsuri) with branded financial wellness workshops at participant venues.</w:t>
      </w:r>
    </w:p>
    <w:p>
      <w:pPr>
        <w:numPr>
          <w:ilvl w:val="0"/>
          <w:numId w:val="1006"/>
        </w:numPr>
        <w:pStyle w:val="Compact"/>
      </w:pPr>
      <w:r>
        <w:rPr>
          <w:iCs/>
          <w:i/>
        </w:rPr>
        <w:t xml:space="preserve">Trust-Based Networking</w:t>
      </w:r>
      <w:r>
        <w:t xml:space="preserve">: Quarterly "Sake &amp; Strategy" meetings at traditional izakayas for relationship-building (standard in Japan business culture).</w:t>
      </w:r>
    </w:p>
    <w:bookmarkEnd w:id="23"/>
    <w:bookmarkStart w:id="24" w:name="implementation-timeline"/>
    <w:p>
      <w:pPr>
        <w:pStyle w:val="Heading2"/>
      </w:pPr>
      <w:r>
        <w:t xml:space="preserve">5. Implementation Timeline</w:t>
      </w:r>
    </w:p>
    <w:p>
      <w:pPr>
        <w:pStyle w:val="FirstParagraph"/>
      </w:pPr>
      <w:r>
        <w:rPr>
          <w:bCs/>
          <w:b/>
        </w:rPr>
        <w:t xml:space="preserve">Months 1-3:</w:t>
      </w:r>
      <w:r>
        <w:t xml:space="preserve"> </w:t>
      </w:r>
      <w:r>
        <w:t xml:space="preserve">Establish Kyoto office, train Accountant team on local tax codes (e.g., Kyoto City's 2023 Business Tax Reform), launch bilingual website with Japanese SEO optimization.</w:t>
      </w:r>
    </w:p>
    <w:p>
      <w:pPr>
        <w:pStyle w:val="BodyText"/>
      </w:pPr>
      <w:r>
        <w:rPr>
          <w:bCs/>
          <w:b/>
        </w:rPr>
        <w:t xml:space="preserve">Months 4-6:</w:t>
      </w:r>
      <w:r>
        <w:t xml:space="preserve"> </w:t>
      </w:r>
      <w:r>
        <w:t xml:space="preserve">Roll out "Kyoto Heritage Package" with pilot clients from Gion district; secure partnerships with Kyoto Tourism Bureau.</w:t>
      </w:r>
    </w:p>
    <w:p>
      <w:pPr>
        <w:pStyle w:val="BodyText"/>
      </w:pPr>
      <w:r>
        <w:rPr>
          <w:bCs/>
          <w:b/>
        </w:rPr>
        <w:t xml:space="preserve">Months 7-12:</w:t>
      </w:r>
      <w:r>
        <w:t xml:space="preserve"> </w:t>
      </w:r>
      <w:r>
        <w:t xml:space="preserve">Achieve 25 client acquisitions through targeted cultural sponsorships and referral programs; introduce AI-driven cash flow forecasting tool for tourism SMEs.</w:t>
      </w:r>
    </w:p>
    <w:bookmarkEnd w:id="24"/>
    <w:bookmarkStart w:id="25" w:name="budget-allocation-first-year"/>
    <w:p>
      <w:pPr>
        <w:pStyle w:val="Heading2"/>
      </w:pPr>
      <w:r>
        <w:t xml:space="preserve">6. Budget Allocation (First Year)</w:t>
      </w:r>
    </w:p>
    <w:p>
      <w:pPr>
        <w:pStyle w:val="FirstParagraph"/>
      </w:pPr>
      <w:r>
        <w:t xml:space="preserve">Item</w:t>
      </w:r>
    </w:p>
    <w:p>
      <w:pPr>
        <w:pStyle w:val="BodyText"/>
      </w:pPr>
      <w:r>
        <w:t xml:space="preserve">Allocation</w:t>
      </w:r>
    </w:p>
    <w:p>
      <w:pPr>
        <w:pStyle w:val="BodyText"/>
      </w:pPr>
      <w:r>
        <w:t xml:space="preserve">Rationale</w:t>
      </w:r>
    </w:p>
    <w:p>
      <w:pPr>
        <w:pStyle w:val="BodyText"/>
      </w:pPr>
      <w:r>
        <w:t xml:space="preserve">Kyoto Office Setup &amp; Compliance Costs</w:t>
      </w:r>
    </w:p>
    <w:p>
      <w:pPr>
        <w:pStyle w:val="BodyText"/>
      </w:pPr>
      <w:r>
        <w:t xml:space="preserve">35%</w:t>
      </w:r>
    </w:p>
    <w:p>
      <w:pPr>
        <w:pStyle w:val="BodyText"/>
      </w:pPr>
      <w:r>
        <w:t xml:space="preserve">Necessary for local credibility in Japan Kyoto business environment.</w:t>
      </w:r>
    </w:p>
    <w:p>
      <w:pPr>
        <w:pStyle w:val="BodyText"/>
      </w:pPr>
      <w:r>
        <w:t xml:space="preserve">Cultural Marketing (Festival Sponsorships, Workshops)</w:t>
      </w:r>
    </w:p>
    <w:p>
      <w:pPr>
        <w:pStyle w:val="BodyText"/>
      </w:pPr>
      <w:r>
        <w:t xml:space="preserve">25%</w:t>
      </w:r>
    </w:p>
    <w:p>
      <w:pPr>
        <w:pStyle w:val="BodyText"/>
      </w:pPr>
      <w:r>
        <w:t xml:space="preserve">Builds trust through community engagement – critical for Accountant services in Kyoto.</w:t>
      </w:r>
    </w:p>
    <w:p>
      <w:pPr>
        <w:pStyle w:val="BodyText"/>
      </w:pPr>
      <w:r>
        <w:t xml:space="preserve">Digital Tools Development ("Kyoto Ledger" App)</w:t>
      </w:r>
    </w:p>
    <w:p>
      <w:pPr>
        <w:pStyle w:val="BodyText"/>
      </w:pPr>
      <w:r>
        <w:t xml:space="preserve">20%</w:t>
      </w:r>
    </w:p>
    <w:p>
      <w:pPr>
        <w:pStyle w:val="BodyText"/>
      </w:pPr>
      <w:r>
        <w:t xml:space="preserve">Enables hyper-localized service delivery requested by Kyoto SMEs.</w:t>
      </w:r>
    </w:p>
    <w:p>
      <w:pPr>
        <w:pStyle w:val="BodyText"/>
      </w:pPr>
      <w:r>
        <w:t xml:space="preserve">Staff Training (Japanese Business Protocol, Tax Law)</w:t>
      </w:r>
    </w:p>
    <w:p>
      <w:pPr>
        <w:pStyle w:val="BodyText"/>
      </w:pPr>
      <w:r>
        <w:t xml:space="preserve">15%</w:t>
      </w:r>
    </w:p>
    <w:p>
      <w:pPr>
        <w:pStyle w:val="BodyText"/>
      </w:pPr>
      <w:r>
        <w:t xml:space="preserve">Skill gap mitigation for Accountant team in Japan context.</w:t>
      </w:r>
    </w:p>
    <w:p>
      <w:pPr>
        <w:pStyle w:val="BodyText"/>
      </w:pPr>
      <w:r>
        <w:t xml:space="preserve">Miscellaneous (Client Acquisition Events)</w:t>
      </w:r>
    </w:p>
    <w:p>
      <w:pPr>
        <w:pStyle w:val="BodyText"/>
      </w:pPr>
      <w:r>
        <w:t xml:space="preserve">5%</w:t>
      </w:r>
    </w:p>
    <w:p>
      <w:pPr>
        <w:pStyle w:val="BodyText"/>
      </w:pPr>
      <w:r>
        <w:t xml:space="preserve">Low-cost trust-building activities aligned with Kyoto business culture.</w:t>
      </w:r>
    </w:p>
    <w:bookmarkEnd w:id="25"/>
    <w:bookmarkStart w:id="26" w:name="key-performance-indicators-kpis"/>
    <w:p>
      <w:pPr>
        <w:pStyle w:val="Heading2"/>
      </w:pPr>
      <w:r>
        <w:t xml:space="preserve">7. Key Performance Indicators (KPIs)</w:t>
      </w:r>
    </w:p>
    <w:p>
      <w:pPr>
        <w:pStyle w:val="FirstParagraph"/>
      </w:pPr>
      <w:r>
        <w:t xml:space="preserve">We will measure success through Kyoto-specific metrics:</w:t>
      </w:r>
    </w:p>
    <w:p>
      <w:pPr>
        <w:numPr>
          <w:ilvl w:val="0"/>
          <w:numId w:val="1007"/>
        </w:numPr>
        <w:pStyle w:val="Compact"/>
      </w:pPr>
      <w:r>
        <w:rPr>
          <w:bCs/>
          <w:b/>
        </w:rPr>
        <w:t xml:space="preserve">Client Acquisition Rate:</w:t>
      </w:r>
      <w:r>
        <w:t xml:space="preserve"> </w:t>
      </w:r>
      <w:r>
        <w:t xml:space="preserve">40% from cultural network partnerships (vs. industry average of 15%).</w:t>
      </w:r>
    </w:p>
    <w:p>
      <w:pPr>
        <w:numPr>
          <w:ilvl w:val="0"/>
          <w:numId w:val="1007"/>
        </w:numPr>
        <w:pStyle w:val="Compact"/>
      </w:pPr>
      <w:r>
        <w:rPr>
          <w:bCs/>
          <w:b/>
        </w:rPr>
        <w:t xml:space="preserve">Cultural Adaptation Score:</w:t>
      </w:r>
      <w:r>
        <w:t xml:space="preserve"> </w:t>
      </w:r>
      <w:r>
        <w:t xml:space="preserve">90% client satisfaction on "understanding of Kyoto business context" in quarterly surveys.</w:t>
      </w:r>
    </w:p>
    <w:p>
      <w:pPr>
        <w:numPr>
          <w:ilvl w:val="0"/>
          <w:numId w:val="1007"/>
        </w:numPr>
        <w:pStyle w:val="Compact"/>
      </w:pPr>
      <w:r>
        <w:rPr>
          <w:bCs/>
          <w:b/>
        </w:rPr>
        <w:t xml:space="preserve">Tax Savings Realization:</w:t>
      </w:r>
      <w:r>
        <w:t xml:space="preserve"> </w:t>
      </w:r>
      <w:r>
        <w:t xml:space="preserve">Average 18% reduction in tax burden for Heritage Package clients (validated by Kyoto Tax Bureau data).</w:t>
      </w:r>
    </w:p>
    <w:p>
      <w:pPr>
        <w:numPr>
          <w:ilvl w:val="0"/>
          <w:numId w:val="1007"/>
        </w:numPr>
        <w:pStyle w:val="Compact"/>
      </w:pPr>
      <w:r>
        <w:rPr>
          <w:bCs/>
          <w:b/>
        </w:rPr>
        <w:t xml:space="preserve">Referral Rate:</w:t>
      </w:r>
      <w:r>
        <w:t xml:space="preserve"> </w:t>
      </w:r>
      <w:r>
        <w:t xml:space="preserve">Target 35% repeat clients via Kyoto Chamber of Commerce referrals.</w:t>
      </w:r>
    </w:p>
    <w:bookmarkEnd w:id="26"/>
    <w:bookmarkStart w:id="27" w:name="conclusion"/>
    <w:p>
      <w:pPr>
        <w:pStyle w:val="Heading2"/>
      </w:pPr>
      <w:r>
        <w:t xml:space="preserve">8. Conclusion</w:t>
      </w:r>
    </w:p>
    <w:p>
      <w:pPr>
        <w:pStyle w:val="FirstParagraph"/>
      </w:pPr>
      <w:r>
        <w:t xml:space="preserve">This Marketing Plan positions our Accountant services as indispensable for business success in Japan Kyoto, moving beyond transactional compliance to become a strategic partner embedded in the city's economic fabric. By embedding cultural intelligence into every service layer—from tax strategy for Nishiki Market vendors to cross-border reporting for foreign investors—we transform accounting from a cost center into a competitive advantage. The plan’s focus on Kyoto-specific value propositions ensures we address the unmet need of local businesses seeking an Accountant who speaks both financial language and Kyoto's cultural context. As Japan's historical capital continues to evolve, our Marketing Plan secures our position as the premier choice for financial excellence in Japan Kyoto, driving sustainable growth while honoring the city’s legacy.</w:t>
      </w:r>
    </w:p>
    <w:p>
      <w:pPr>
        <w:pStyle w:val="BodyText"/>
      </w:pPr>
      <w:r>
        <w:rPr>
          <w:bCs/>
          <w:b/>
        </w:rPr>
        <w:t xml:space="preserve">Word Count: 852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Accountant Services in Japan Kyoto</dc:title>
  <dc:creator/>
  <dc:language>en</dc:language>
  <cp:keywords/>
  <dcterms:created xsi:type="dcterms:W3CDTF">2026-07-23T14:15:18Z</dcterms:created>
  <dcterms:modified xsi:type="dcterms:W3CDTF">2026-07-23T14:15:18Z</dcterms:modified>
</cp:coreProperties>
</file>

<file path=docProps/custom.xml><?xml version="1.0" encoding="utf-8"?>
<Properties xmlns="http://schemas.openxmlformats.org/officeDocument/2006/custom-properties" xmlns:vt="http://schemas.openxmlformats.org/officeDocument/2006/docPropsVTypes"/>
</file>