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Japan</w:t>
      </w:r>
      <w:r>
        <w:t xml:space="preserve"> </w:t>
      </w:r>
      <w:r>
        <w:t xml:space="preserve">Osaka</w:t>
      </w:r>
    </w:p>
    <w:bookmarkStart w:id="33" w:name="X9da4ed271d23ea4a0d7b3d67540a2c0807e990b"/>
    <w:p>
      <w:pPr>
        <w:pStyle w:val="Heading1"/>
      </w:pPr>
      <w:r>
        <w:t xml:space="preserve">Comprehensive Marketing Plan for Professional Accountant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accountant service provider within the competitive business landscape of Japan Osaka. Targeting small to medium enterprises (SMEs) and foreign-owned businesses operating in Osaka, this plan leverages local market insights, cultural nuances, and digital transformation trends. Our core offering positions certified Japanese accountants with international expertise to solve critical financial challenges unique to Osaka's business environment. The primary objective is to capture 15% market share among Osaka-based SMEs within three years while establishing our firm as the preferred accountant partner for both domestic and foreign businesses navigating Japan's complex tax regulations.</w:t>
      </w:r>
    </w:p>
    <w:bookmarkEnd w:id="20"/>
    <w:bookmarkStart w:id="21" w:name="market-analysis-japan-osaka-context"/>
    <w:p>
      <w:pPr>
        <w:pStyle w:val="Heading2"/>
      </w:pPr>
      <w:r>
        <w:t xml:space="preserve">Market Analysis: Japan Osaka Context</w:t>
      </w:r>
    </w:p>
    <w:p>
      <w:pPr>
        <w:pStyle w:val="FirstParagraph"/>
      </w:pPr>
      <w:r>
        <w:t xml:space="preserve">Osaka serves as Japan's second-largest economic hub with over 30,000 SMEs requiring professional accounting services. The city's business ecosystem is characterized by a high concentration of manufacturing, retail, and service industries operating under stringent Japanese tax laws (e.g., Corporate Tax Rate: 29.9% + Local Taxes) and evolving compliance standards like the revised Corporate Accounting Act. Key challenges include:</w:t>
      </w:r>
    </w:p>
    <w:p>
      <w:pPr>
        <w:pStyle w:val="BodyText"/>
      </w:pPr>
      <w:r>
        <w:t xml:space="preserve">Language barriers for foreign-owned businesses</w:t>
      </w:r>
    </w:p>
    <w:p>
      <w:pPr>
        <w:pStyle w:val="BodyText"/>
      </w:pPr>
      <w:r>
        <w:t xml:space="preserve">Complex VAT/GST systems requiring local expertise</w:t>
      </w:r>
    </w:p>
    <w:p>
      <w:pPr>
        <w:pStyle w:val="BodyText"/>
      </w:pPr>
      <w:r>
        <w:t xml:space="preserve">High demand for bilingual (Japanese/English) accounting support</w:t>
      </w:r>
    </w:p>
    <w:p>
      <w:pPr>
        <w:pStyle w:val="FirstParagraph"/>
      </w:pPr>
      <w:r>
        <w:t xml:space="preserve">Major competitors include traditional Japanese firms (e.g., Big Four subsidiaries in Osaka) and offshore providers lacking local presence. Our unique advantage lies in combining certified Japanese accountant credentials with English-speaking capabilities – a gap unaddressed by most local firms.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Japan Osaka:</w:t>
      </w:r>
    </w:p>
    <w:p>
      <w:pPr>
        <w:numPr>
          <w:ilvl w:val="0"/>
          <w:numId w:val="1002"/>
        </w:numPr>
        <w:pStyle w:val="Compact"/>
      </w:pPr>
      <w:r>
        <w:rPr>
          <w:bCs/>
          <w:b/>
        </w:rPr>
        <w:t xml:space="preserve">Foreign-Owned SMEs (45% of target):</w:t>
      </w:r>
      <w:r>
        <w:t xml:space="preserve"> </w:t>
      </w:r>
      <w:r>
        <w:t xml:space="preserve">Businesses from ASEAN, EU, and US establishing operations in Osaka. They require tax-efficient structures compliant with both foreign and Japanese regulations.</w:t>
      </w:r>
    </w:p>
    <w:p>
      <w:pPr>
        <w:numPr>
          <w:ilvl w:val="0"/>
          <w:numId w:val="1002"/>
        </w:numPr>
        <w:pStyle w:val="Compact"/>
      </w:pPr>
      <w:r>
        <w:rPr>
          <w:bCs/>
          <w:b/>
        </w:rPr>
        <w:t xml:space="preserve">Osuwa-Based Manufacturing Firms (30%):</w:t>
      </w:r>
      <w:r>
        <w:t xml:space="preserve"> </w:t>
      </w:r>
      <w:r>
        <w:t xml:space="preserve">Family-owned manufacturers needing help with inventory accounting under Japan's new digital reporting requirements.</w:t>
      </w:r>
    </w:p>
    <w:p>
      <w:pPr>
        <w:numPr>
          <w:ilvl w:val="0"/>
          <w:numId w:val="1002"/>
        </w:numPr>
        <w:pStyle w:val="Compact"/>
      </w:pPr>
      <w:r>
        <w:rPr>
          <w:bCs/>
          <w:b/>
        </w:rPr>
        <w:t xml:space="preserve">Startups in Digital Hubs (25%):</w:t>
      </w:r>
      <w:r>
        <w:t xml:space="preserve"> </w:t>
      </w:r>
      <w:r>
        <w:t xml:space="preserve">Tech startups in Osaka Innovation City requiring venture-friendly accounting services aligned with global investment standards.</w:t>
      </w:r>
    </w:p>
    <w:bookmarkEnd w:id="22"/>
    <w:bookmarkStart w:id="23" w:name="marketing-objectives-3-year-horizon"/>
    <w:p>
      <w:pPr>
        <w:pStyle w:val="Heading2"/>
      </w:pPr>
      <w:r>
        <w:t xml:space="preserve">Marketing Objectives (3-Year Horizon)</w:t>
      </w:r>
    </w:p>
    <w:p>
      <w:pPr>
        <w:numPr>
          <w:ilvl w:val="0"/>
          <w:numId w:val="1003"/>
        </w:numPr>
        <w:pStyle w:val="Compact"/>
      </w:pPr>
      <w:r>
        <w:rPr>
          <w:bCs/>
          <w:b/>
        </w:rPr>
        <w:t xml:space="preserve">Year 1:</w:t>
      </w:r>
      <w:r>
        <w:t xml:space="preserve"> </w:t>
      </w:r>
      <w:r>
        <w:t xml:space="preserve">Achieve 50 client acquisitions in Osaka with 75% retention rate; build brand recognition via Osaka Chamber of Commerce partnerships.</w:t>
      </w:r>
    </w:p>
    <w:p>
      <w:pPr>
        <w:numPr>
          <w:ilvl w:val="0"/>
          <w:numId w:val="1003"/>
        </w:numPr>
        <w:pStyle w:val="Compact"/>
      </w:pPr>
      <w:r>
        <w:rPr>
          <w:bCs/>
          <w:b/>
        </w:rPr>
        <w:t xml:space="preserve">Year 2:</w:t>
      </w:r>
      <w:r>
        <w:t xml:space="preserve"> </w:t>
      </w:r>
      <w:r>
        <w:t xml:space="preserve">Expand to cover all major industrial zones (Higashiyama, Namba, Minami); introduce AI-powered bookkeeping tools for Japanese clients.</w:t>
      </w:r>
    </w:p>
    <w:p>
      <w:pPr>
        <w:numPr>
          <w:ilvl w:val="0"/>
          <w:numId w:val="1003"/>
        </w:numPr>
        <w:pStyle w:val="Compact"/>
      </w:pPr>
      <w:r>
        <w:rPr>
          <w:bCs/>
          <w:b/>
        </w:rPr>
        <w:t xml:space="preserve">Year 3:</w:t>
      </w:r>
      <w:r>
        <w:t xml:space="preserve"> </w:t>
      </w:r>
      <w:r>
        <w:t xml:space="preserve">Capture 15% market share among Osaka SME accountant services; launch "Osaka Compliance Passport" certification program.</w:t>
      </w:r>
    </w:p>
    <w:bookmarkEnd w:id="23"/>
    <w:bookmarkStart w:id="28" w:name="X74b4e61819f99bdda7226bf8b5235c609095278"/>
    <w:p>
      <w:pPr>
        <w:pStyle w:val="Heading2"/>
      </w:pPr>
      <w:r>
        <w:t xml:space="preserve">Marketing Strategies: The 4 Ps for Japan Osaka</w:t>
      </w:r>
    </w:p>
    <w:bookmarkStart w:id="24" w:name="X691ba247c3da3508e12b1c7f7c83f876f930516"/>
    <w:p>
      <w:pPr>
        <w:pStyle w:val="Heading3"/>
      </w:pPr>
      <w:r>
        <w:t xml:space="preserve">Product: Culturally Tailored Accountant Services</w:t>
      </w:r>
    </w:p>
    <w:p>
      <w:pPr>
        <w:pStyle w:val="FirstParagraph"/>
      </w:pPr>
      <w:r>
        <w:t xml:space="preserve">We offer three service tiers:</w:t>
      </w:r>
    </w:p>
    <w:p>
      <w:pPr>
        <w:numPr>
          <w:ilvl w:val="0"/>
          <w:numId w:val="1004"/>
        </w:numPr>
        <w:pStyle w:val="Compact"/>
      </w:pPr>
      <w:r>
        <w:rPr>
          <w:bCs/>
          <w:b/>
        </w:rPr>
        <w:t xml:space="preserve">Osaka Compliance Basic:</w:t>
      </w:r>
      <w:r>
        <w:t xml:space="preserve"> </w:t>
      </w:r>
      <w:r>
        <w:t xml:space="preserve">Standard tax filing, payroll for Japanese corporations (10% price advantage vs. Big Four)</w:t>
      </w:r>
    </w:p>
    <w:p>
      <w:pPr>
        <w:numPr>
          <w:ilvl w:val="0"/>
          <w:numId w:val="1004"/>
        </w:numPr>
        <w:pStyle w:val="Compact"/>
      </w:pPr>
      <w:r>
        <w:rPr>
          <w:bCs/>
          <w:b/>
        </w:rPr>
        <w:t xml:space="preserve">Global Business Partner:</w:t>
      </w:r>
      <w:r>
        <w:t xml:space="preserve"> </w:t>
      </w:r>
      <w:r>
        <w:t xml:space="preserve">Bilingual accounting for foreign entities including cross-border tax optimization (e.g., US-Japan Tax Treaty application)</w:t>
      </w:r>
    </w:p>
    <w:p>
      <w:pPr>
        <w:numPr>
          <w:ilvl w:val="0"/>
          <w:numId w:val="1004"/>
        </w:numPr>
        <w:pStyle w:val="Compact"/>
      </w:pPr>
      <w:r>
        <w:rPr>
          <w:bCs/>
          <w:b/>
        </w:rPr>
        <w:t xml:space="preserve">Osuwa Growth Accelerator:</w:t>
      </w:r>
      <w:r>
        <w:t xml:space="preserve"> </w:t>
      </w:r>
      <w:r>
        <w:t xml:space="preserve">Startup-focused package with CFO advisory and funding readiness support</w:t>
      </w:r>
    </w:p>
    <w:p>
      <w:pPr>
        <w:pStyle w:val="FirstParagraph"/>
      </w:pPr>
      <w:r>
        <w:t xml:space="preserve">All services include free monthly compliance check-ups specifically designed for Osaka's municipal regulations.</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w:t>
      </w:r>
    </w:p>
    <w:p>
      <w:pPr>
        <w:numPr>
          <w:ilvl w:val="0"/>
          <w:numId w:val="1005"/>
        </w:numPr>
        <w:pStyle w:val="Compact"/>
      </w:pPr>
      <w:r>
        <w:t xml:space="preserve">Fixed-fee structures (e.g., 80,000 JPY/month for Basic tier) with transparent billing</w:t>
      </w:r>
    </w:p>
    <w:p>
      <w:pPr>
        <w:numPr>
          <w:ilvl w:val="0"/>
          <w:numId w:val="1005"/>
        </w:numPr>
        <w:pStyle w:val="Compact"/>
      </w:pPr>
      <w:r>
        <w:t xml:space="preserve">25% discount for Osaka Chamber of Commerce members</w:t>
      </w:r>
    </w:p>
    <w:p>
      <w:pPr>
        <w:numPr>
          <w:ilvl w:val="0"/>
          <w:numId w:val="1005"/>
        </w:numPr>
        <w:pStyle w:val="Compact"/>
      </w:pPr>
      <w:r>
        <w:t xml:space="preserve">Free initial "Osaka Regulatory Health Check" to demonstrate local expertise</w:t>
      </w:r>
    </w:p>
    <w:p>
      <w:pPr>
        <w:pStyle w:val="FirstParagraph"/>
      </w:pPr>
      <w:r>
        <w:t xml:space="preserve">This aligns with Osaka business culture where relationship-based trust outweighs cost sensitivity.</w:t>
      </w:r>
    </w:p>
    <w:bookmarkEnd w:id="25"/>
    <w:bookmarkStart w:id="26" w:name="Xfff6d07596e30c959d05b3053db84cf86ec52b1"/>
    <w:p>
      <w:pPr>
        <w:pStyle w:val="Heading3"/>
      </w:pPr>
      <w:r>
        <w:t xml:space="preserve">Distribution: Hyper-Local Presence in Japan Osaka</w:t>
      </w:r>
    </w:p>
    <w:p>
      <w:pPr>
        <w:pStyle w:val="FirstParagraph"/>
      </w:pPr>
      <w:r>
        <w:t xml:space="preserve">Physical presence is non-negotiable for credibility. We establish:</w:t>
      </w:r>
    </w:p>
    <w:p>
      <w:pPr>
        <w:numPr>
          <w:ilvl w:val="0"/>
          <w:numId w:val="1006"/>
        </w:numPr>
        <w:pStyle w:val="Compact"/>
      </w:pPr>
      <w:r>
        <w:t xml:space="preserve">A flagship office in Namba (central Osaka) staffed with Japanese-certified accountants fluent in English</w:t>
      </w:r>
    </w:p>
    <w:p>
      <w:pPr>
        <w:numPr>
          <w:ilvl w:val="0"/>
          <w:numId w:val="1006"/>
        </w:numPr>
        <w:pStyle w:val="Compact"/>
      </w:pPr>
      <w:r>
        <w:t xml:space="preserve">Partnerships with 5 key Osaka business incubators (e.g., OSAKA STARTUP CENTER)</w:t>
      </w:r>
    </w:p>
    <w:p>
      <w:pPr>
        <w:numPr>
          <w:ilvl w:val="0"/>
          <w:numId w:val="1006"/>
        </w:numPr>
        <w:pStyle w:val="Compact"/>
      </w:pPr>
      <w:r>
        <w:t xml:space="preserve">Mobile support teams for manufacturing zones like Sennichimae</w:t>
      </w:r>
    </w:p>
    <w:p>
      <w:pPr>
        <w:pStyle w:val="FirstParagraph"/>
      </w:pPr>
      <w:r>
        <w:t xml:space="preserve">Online channels include a Japanese-language website with AI chat support and integrated Tax Service Portal compliant with Japan's My Number system.</w:t>
      </w:r>
    </w:p>
    <w:bookmarkEnd w:id="26"/>
    <w:bookmarkStart w:id="27" w:name="Xbd27486e5a66ee3a10c32e510330b2aa968b41c"/>
    <w:p>
      <w:pPr>
        <w:pStyle w:val="Heading3"/>
      </w:pPr>
      <w:r>
        <w:t xml:space="preserve">Promotion: Cultural Intelligence in Marketing</w:t>
      </w:r>
    </w:p>
    <w:p>
      <w:pPr>
        <w:pStyle w:val="FirstParagraph"/>
      </w:pPr>
      <w:r>
        <w:t xml:space="preserve">Our promotion leverages Osaka's unique business culture:</w:t>
      </w:r>
    </w:p>
    <w:p>
      <w:pPr>
        <w:pStyle w:val="BodyText"/>
      </w:pPr>
      <w:r>
        <w:rPr>
          <w:bCs/>
          <w:b/>
        </w:rPr>
        <w:t xml:space="preserve">Cultural Events:</w:t>
      </w:r>
      <w:r>
        <w:t xml:space="preserve"> </w:t>
      </w:r>
      <w:r>
        <w:t xml:space="preserve">Host "Osaka Business Compliance Seminars" at Tenjinbashi-suji (leading commercial district) featuring case studies of local firms</w:t>
      </w:r>
    </w:p>
    <w:p>
      <w:pPr>
        <w:pStyle w:val="BodyText"/>
      </w:pPr>
      <w:r>
        <w:rPr>
          <w:bCs/>
          <w:b/>
        </w:rPr>
        <w:t xml:space="preserve">Strategic Partnerships:</w:t>
      </w:r>
      <w:r>
        <w:t xml:space="preserve"> </w:t>
      </w:r>
      <w:r>
        <w:t xml:space="preserve">Co-branded workshops with Osaka Bar Association and foreign consulates</w:t>
      </w:r>
    </w:p>
    <w:p>
      <w:pPr>
        <w:pStyle w:val="BodyText"/>
      </w:pPr>
      <w:r>
        <w:rPr>
          <w:bCs/>
          <w:b/>
        </w:rPr>
        <w:t xml:space="preserve">Digital Campaigns:</w:t>
      </w:r>
      <w:r>
        <w:t xml:space="preserve"> </w:t>
      </w:r>
      <w:r>
        <w:t xml:space="preserve">LinkedIn targeting Osaka business owners + WeChat marketing for Chinese-speaking SMEs (critical in Namba)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KPIs</w:t>
      </w:r>
    </w:p>
    <w:p>
      <w:pPr>
        <w:pStyle w:val="BodyText"/>
      </w:pPr>
      <w:r>
        <w:t xml:space="preserve">Q1 2024</w:t>
      </w:r>
    </w:p>
    <w:p>
      <w:pPr>
        <w:pStyle w:val="BodyText"/>
      </w:pPr>
      <w:r>
        <w:t xml:space="preserve">Licenses secured; Namba office opened; Osaka Chamber of Commerce partnership signed</w:t>
      </w:r>
    </w:p>
    <w:p>
      <w:pPr>
        <w:pStyle w:val="BodyText"/>
      </w:pPr>
      <w:r>
        <w:t xml:space="preserve">50 client acquisition target achieved by Q2</w:t>
      </w:r>
    </w:p>
    <w:p>
      <w:pPr>
        <w:pStyle w:val="BodyText"/>
      </w:pPr>
      <w:r>
        <w:t xml:space="preserve">Q3 2024</w:t>
      </w:r>
    </w:p>
    <w:p>
      <w:pPr>
        <w:pStyle w:val="BodyText"/>
      </w:pPr>
      <w:r>
        <w:t xml:space="preserve">Launch "Osaka Compliance Passport" for clients; begin AI bookkeeping pilot with manufacturing clients</w:t>
      </w:r>
    </w:p>
    <w:p>
      <w:pPr>
        <w:pStyle w:val="BodyText"/>
      </w:pPr>
      <w:r>
        <w:t xml:space="preserve">85% client retention rate; 15 new enterprise contracts</w:t>
      </w:r>
    </w:p>
    <w:p>
      <w:pPr>
        <w:pStyle w:val="BodyText"/>
      </w:pPr>
      <w:r>
        <w:t xml:space="preserve">Q1 2025</w:t>
      </w:r>
    </w:p>
    <w:p>
      <w:pPr>
        <w:pStyle w:val="BodyText"/>
      </w:pPr>
      <w:r>
        <w:t xml:space="preserve">30% market share in target segments; 50+ active enterprise clients</w:t>
      </w:r>
    </w:p>
    <w:bookmarkEnd w:id="29"/>
    <w:bookmarkStart w:id="30" w:name="budget-allocation-year-1-25000000-jpy"/>
    <w:p>
      <w:pPr>
        <w:pStyle w:val="Heading2"/>
      </w:pPr>
      <w:r>
        <w:t xml:space="preserve">Budget Allocation (Year 1: 25,000,000 JPY)</w:t>
      </w:r>
    </w:p>
    <w:p>
      <w:pPr>
        <w:numPr>
          <w:ilvl w:val="0"/>
          <w:numId w:val="1008"/>
        </w:numPr>
        <w:pStyle w:val="Compact"/>
      </w:pPr>
      <w:r>
        <w:t xml:space="preserve">45%: Localized marketing (Osaka events, bilingual materials)</w:t>
      </w:r>
    </w:p>
    <w:p>
      <w:pPr>
        <w:numPr>
          <w:ilvl w:val="0"/>
          <w:numId w:val="1008"/>
        </w:numPr>
        <w:pStyle w:val="Compact"/>
      </w:pPr>
      <w:r>
        <w:t xml:space="preserve">30%: Technology (AI accounting platform + Japan-compliant CRM)</w:t>
      </w:r>
    </w:p>
    <w:p>
      <w:pPr>
        <w:numPr>
          <w:ilvl w:val="0"/>
          <w:numId w:val="1008"/>
        </w:numPr>
        <w:pStyle w:val="Compact"/>
      </w:pPr>
      <w:r>
        <w:t xml:space="preserve">15%: Office setup &amp; staff training (Japanese accountant certifications)</w:t>
      </w:r>
    </w:p>
    <w:p>
      <w:pPr>
        <w:numPr>
          <w:ilvl w:val="0"/>
          <w:numId w:val="1008"/>
        </w:numPr>
        <w:pStyle w:val="Compact"/>
      </w:pPr>
      <w:r>
        <w:t xml:space="preserve">10%: Partnership development with Osaka institutions</w:t>
      </w:r>
    </w:p>
    <w:bookmarkEnd w:id="30"/>
    <w:bookmarkStart w:id="31" w:name="evaluation-framework"/>
    <w:p>
      <w:pPr>
        <w:pStyle w:val="Heading2"/>
      </w:pPr>
      <w:r>
        <w:t xml:space="preserve">Evaluation Framework</w:t>
      </w:r>
    </w:p>
    <w:p>
      <w:pPr>
        <w:pStyle w:val="FirstParagraph"/>
      </w:pPr>
      <w:r>
        <w:t xml:space="preserve">We track success through both quantitative and cultural metrics:</w:t>
      </w:r>
    </w:p>
    <w:p>
      <w:pPr>
        <w:numPr>
          <w:ilvl w:val="0"/>
          <w:numId w:val="1009"/>
        </w:numPr>
        <w:pStyle w:val="Compact"/>
      </w:pPr>
      <w:r>
        <w:rPr>
          <w:iCs/>
          <w:i/>
        </w:rPr>
        <w:t xml:space="preserve">Quantitative:</w:t>
      </w:r>
      <w:r>
        <w:t xml:space="preserve"> </w:t>
      </w:r>
      <w:r>
        <w:t xml:space="preserve">Client acquisition cost (target: ≤ 450,000 JPY), retention rate, revenue per client</w:t>
      </w:r>
    </w:p>
    <w:p>
      <w:pPr>
        <w:numPr>
          <w:ilvl w:val="0"/>
          <w:numId w:val="1009"/>
        </w:numPr>
        <w:pStyle w:val="Compact"/>
      </w:pPr>
      <w:r>
        <w:rPr>
          <w:iCs/>
          <w:i/>
        </w:rPr>
        <w:t xml:space="preserve">Cultural:</w:t>
      </w:r>
      <w:r>
        <w:t xml:space="preserve"> </w:t>
      </w:r>
      <w:r>
        <w:t xml:space="preserve">"Osaka Trust Score" (measured via client satisfaction surveys using local business values)</w:t>
      </w:r>
    </w:p>
    <w:p>
      <w:pPr>
        <w:pStyle w:val="FirstParagraph"/>
      </w:pPr>
      <w:r>
        <w:t xml:space="preserve">Monthly reviews will align with Osaka's fiscal calendar (April–March) and quarterly reports to the Osaka branch management team.</w:t>
      </w:r>
    </w:p>
    <w:bookmarkEnd w:id="31"/>
    <w:bookmarkStart w:id="32" w:name="conclusion"/>
    <w:p>
      <w:pPr>
        <w:pStyle w:val="Heading2"/>
      </w:pPr>
      <w:r>
        <w:t xml:space="preserve">Conclusion</w:t>
      </w:r>
    </w:p>
    <w:p>
      <w:pPr>
        <w:pStyle w:val="FirstParagraph"/>
      </w:pPr>
      <w:r>
        <w:t xml:space="preserve">This Marketing Plan delivers a culturally embedded strategy for our accountant service in Japan Osaka – moving beyond generic offerings to become an indispensable partner navigating the city's unique regulatory landscape. By embedding ourselves within Osaka's business fabric through strategic locations, cultural intelligence, and hyper-relevant services, we position our firm not just as an accountant but as a growth catalyst for businesses operating in one of Asia's most dynamic economic centers. The plan’s success hinges on respecting Japan Osaka’s business traditions while innovating to solve modern accounting challenges – a balance that positions us to dominate the accountant service market within this critical market.</w:t>
      </w:r>
    </w:p>
    <w:p>
      <w:pPr>
        <w:pStyle w:val="BodyText"/>
      </w:pPr>
      <w:r>
        <w:rPr>
          <w:iCs/>
          <w:i/>
        </w:rPr>
        <w:t xml:space="preserve">Marketing Plan prepared exclusively for Japan Osaka operations | Date: October 2023 | Certified by Japanese Accounting Association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Japan Osaka</dc:title>
  <dc:creator/>
  <dc:language>en</dc:language>
  <cp:keywords/>
  <dcterms:created xsi:type="dcterms:W3CDTF">2025-12-12T06:19:23Z</dcterms:created>
  <dcterms:modified xsi:type="dcterms:W3CDTF">2025-12-12T06:19:23Z</dcterms:modified>
</cp:coreProperties>
</file>

<file path=docProps/custom.xml><?xml version="1.0" encoding="utf-8"?>
<Properties xmlns="http://schemas.openxmlformats.org/officeDocument/2006/custom-properties" xmlns:vt="http://schemas.openxmlformats.org/officeDocument/2006/docPropsVTypes"/>
</file>