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Japan</w:t>
      </w:r>
      <w:r>
        <w:t xml:space="preserve"> </w:t>
      </w:r>
      <w:r>
        <w:t xml:space="preserve">Tokyo</w:t>
      </w:r>
    </w:p>
    <w:bookmarkStart w:id="29" w:name="Xa3000530fa7a37174e1c76042118116bd8f5b23"/>
    <w:p>
      <w:pPr>
        <w:pStyle w:val="Heading1"/>
      </w:pPr>
      <w:r>
        <w:t xml:space="preserve">Comprehensive Marketing Plan: Professional Accountant Services for Tokyo Business Ecosystem</w:t>
      </w:r>
    </w:p>
    <w:bookmarkStart w:id="20" w:name="executive-summary"/>
    <w:p>
      <w:pPr>
        <w:pStyle w:val="Heading2"/>
      </w:pPr>
      <w:r>
        <w:t xml:space="preserve">Executive Summary</w:t>
      </w:r>
    </w:p>
    <w:p>
      <w:pPr>
        <w:pStyle w:val="FirstParagraph"/>
      </w:pPr>
      <w:r>
        <w:t xml:space="preserve">This Marketing Plan outlines a strategic approach to establish and grow premium accountant services within the competitive financial landscape of Japan Tokyo. As one of the world's most dynamic economic hubs, Tokyo demands accounting expertise that bridges international standards with Japan's unique regulatory environment. Our target is to become the preferred Accountant partner for multinational corporations, startups, and established Japanese businesses navigating complex tax laws, compliance requirements, and global expansion strategies within Japan Tokyo. The plan emphasizes localized solutions while leveraging global best practices to deliver unparalleled value.</w:t>
      </w:r>
    </w:p>
    <w:bookmarkEnd w:id="20"/>
    <w:bookmarkStart w:id="21" w:name="X5c0d1f69605b1fd476d07a08c3d6bfd75205c9c"/>
    <w:p>
      <w:pPr>
        <w:pStyle w:val="Heading2"/>
      </w:pPr>
      <w:r>
        <w:t xml:space="preserve">Market Analysis: Tokyo's Accounting Landscape</w:t>
      </w:r>
    </w:p>
    <w:p>
      <w:pPr>
        <w:pStyle w:val="FirstParagraph"/>
      </w:pPr>
      <w:r>
        <w:t xml:space="preserve">Tokyo's business ecosystem presents both challenges and opportunities for Accountant services. With over 65,000 companies registered in the Greater Tokyo Area (Statistics Bureau of Japan, 2023), demand for specialized accounting is surging due to:</w:t>
      </w:r>
    </w:p>
    <w:p>
      <w:pPr>
        <w:numPr>
          <w:ilvl w:val="0"/>
          <w:numId w:val="1001"/>
        </w:numPr>
        <w:pStyle w:val="Compact"/>
      </w:pPr>
      <w:r>
        <w:t xml:space="preserve">Increasing foreign investment (48% YoY growth in Tokyo-based M&amp;As)</w:t>
      </w:r>
    </w:p>
    <w:p>
      <w:pPr>
        <w:numPr>
          <w:ilvl w:val="0"/>
          <w:numId w:val="1001"/>
        </w:numPr>
        <w:pStyle w:val="Compact"/>
      </w:pPr>
      <w:r>
        <w:t xml:space="preserve">Complex corporate tax reforms under Japan's "Tax System Reform Initiative"</w:t>
      </w:r>
    </w:p>
    <w:p>
      <w:pPr>
        <w:numPr>
          <w:ilvl w:val="0"/>
          <w:numId w:val="1001"/>
        </w:numPr>
        <w:pStyle w:val="Compact"/>
      </w:pPr>
      <w:r>
        <w:t xml:space="preserve">Rising need for ESG compliance reporting</w:t>
      </w:r>
    </w:p>
    <w:p>
      <w:pPr>
        <w:numPr>
          <w:ilvl w:val="0"/>
          <w:numId w:val="1001"/>
        </w:numPr>
        <w:pStyle w:val="Compact"/>
      </w:pPr>
      <w:r>
        <w:t xml:space="preserve">Limited bilingual accounting talent in the local market</w:t>
      </w:r>
    </w:p>
    <w:p>
      <w:pPr>
        <w:pStyle w:val="FirstParagraph"/>
      </w:pPr>
      <w:r>
        <w:t xml:space="preserve">Competitive analysis reveals a gap: 72% of Japanese businesses struggle with tax filing accuracy due to rapidly changing regulations (PwC Japan Survey, 2023). Local Accountant firms often lack international certification, while foreign firms lack cultural fluency. Our solution bridges this divide through dual-qualified professionals fluent in both Japanese business culture and global accounting standards (IFRS/GAAP).</w:t>
      </w:r>
    </w:p>
    <w:bookmarkEnd w:id="21"/>
    <w:bookmarkStart w:id="22" w:name="target-audience-segmentation"/>
    <w:p>
      <w:pPr>
        <w:pStyle w:val="Heading2"/>
      </w:pPr>
      <w:r>
        <w:t xml:space="preserve">Target Audience Segmentation</w:t>
      </w:r>
    </w:p>
    <w:p>
      <w:pPr>
        <w:pStyle w:val="FirstParagraph"/>
      </w:pPr>
      <w:r>
        <w:t xml:space="preserve">We've identified three high-value segments within Japan Tokyo:</w:t>
      </w:r>
    </w:p>
    <w:p>
      <w:pPr>
        <w:numPr>
          <w:ilvl w:val="0"/>
          <w:numId w:val="1002"/>
        </w:numPr>
        <w:pStyle w:val="Compact"/>
      </w:pPr>
      <w:r>
        <w:rPr>
          <w:bCs/>
          <w:b/>
        </w:rPr>
        <w:t xml:space="preserve">Foreign-Owned Enterprises (58% of target):</w:t>
      </w:r>
      <w:r>
        <w:t xml:space="preserve"> </w:t>
      </w:r>
      <w:r>
        <w:t xml:space="preserve">Multinationals expanding into Tokyo requiring seamless tax compliance with Japanese regulations (e.g., consumption tax, corporate tax). Example: EU tech firms entering Japan's $2.7T market.</w:t>
      </w:r>
    </w:p>
    <w:p>
      <w:pPr>
        <w:numPr>
          <w:ilvl w:val="0"/>
          <w:numId w:val="1002"/>
        </w:numPr>
        <w:pStyle w:val="Compact"/>
      </w:pPr>
      <w:r>
        <w:rPr>
          <w:bCs/>
          <w:b/>
        </w:rPr>
        <w:t xml:space="preserve">Japan-Based Startups (25%):</w:t>
      </w:r>
      <w:r>
        <w:t xml:space="preserve"> </w:t>
      </w:r>
      <w:r>
        <w:t xml:space="preserve">High-growth ventures needing efficient accounting systems for VC funding and scale-up. Particularly urgent in Tokyo's startup hubs like Shibuya and Shimbashi.</w:t>
      </w:r>
    </w:p>
    <w:p>
      <w:pPr>
        <w:numPr>
          <w:ilvl w:val="0"/>
          <w:numId w:val="1002"/>
        </w:numPr>
        <w:pStyle w:val="Compact"/>
      </w:pPr>
      <w:r>
        <w:rPr>
          <w:bCs/>
          <w:b/>
        </w:rPr>
        <w:t xml:space="preserve">Mid-Sized Japanese Corporations (17%):</w:t>
      </w:r>
      <w:r>
        <w:t xml:space="preserve"> </w:t>
      </w:r>
      <w:r>
        <w:t xml:space="preserve">Legacy businesses modernizing accounting processes post-COVID, focusing on digital transformation (e.g., cloud accounting adoption).</w:t>
      </w:r>
    </w:p>
    <w:p>
      <w:pPr>
        <w:pStyle w:val="FirstParagraph"/>
      </w:pPr>
      <w:r>
        <w:t xml:space="preserve">All segments prioritize: regulatory accuracy, bilingual communication (Japanese/English), and strategic financial insights beyond basic bookkeeping.</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Secure 150 active clients across target segments in Japan Tokyo</w:t>
      </w:r>
    </w:p>
    <w:p>
      <w:pPr>
        <w:numPr>
          <w:ilvl w:val="0"/>
          <w:numId w:val="1003"/>
        </w:numPr>
        <w:pStyle w:val="Compact"/>
      </w:pPr>
      <w:r>
        <w:t xml:space="preserve">Capture 8% market share in international accounting services within Tokyo's corporate sector</w:t>
      </w:r>
    </w:p>
    <w:p>
      <w:pPr>
        <w:numPr>
          <w:ilvl w:val="0"/>
          <w:numId w:val="1003"/>
        </w:numPr>
        <w:pStyle w:val="Compact"/>
      </w:pPr>
      <w:r>
        <w:t xml:space="preserve">Attain 4.7+ average client satisfaction score (via NPS surveys)</w:t>
      </w:r>
    </w:p>
    <w:p>
      <w:pPr>
        <w:numPr>
          <w:ilvl w:val="0"/>
          <w:numId w:val="1003"/>
        </w:numPr>
        <w:pStyle w:val="Compact"/>
      </w:pPr>
      <w:r>
        <w:t xml:space="preserve">Generate $1.2M in revenue through Accountant service subscriptions</w:t>
      </w:r>
    </w:p>
    <w:bookmarkEnd w:id="23"/>
    <w:bookmarkStart w:id="24" w:name="marketing-strategies-tactics"/>
    <w:p>
      <w:pPr>
        <w:pStyle w:val="Heading2"/>
      </w:pPr>
      <w:r>
        <w:t xml:space="preserve">Marketing Strategies &amp; Tactics</w:t>
      </w:r>
    </w:p>
    <w:p>
      <w:pPr>
        <w:pStyle w:val="FirstParagraph"/>
      </w:pPr>
      <w:r>
        <w:rPr>
          <w:bCs/>
          <w:b/>
        </w:rPr>
        <w:t xml:space="preserve">1. Cultural-Integrated Service Proposition:</w:t>
      </w:r>
    </w:p>
    <w:p>
      <w:pPr>
        <w:pStyle w:val="BodyText"/>
      </w:pPr>
      <w:r>
        <w:t xml:space="preserve">We position our Accountant services as "Regulatory Navigators" – not just compliance providers. Every engagement includes:</w:t>
      </w:r>
      <w:r>
        <w:t xml:space="preserve"> </w:t>
      </w:r>
      <w:r>
        <w:t xml:space="preserve">• Japanese tax code interpretation with real-time updates</w:t>
      </w:r>
      <w:r>
        <w:t xml:space="preserve"> </w:t>
      </w:r>
      <w:r>
        <w:t xml:space="preserve">• In-person client meetings in Tokyo offices (minimizing communication barriers)</w:t>
      </w:r>
      <w:r>
        <w:t xml:space="preserve"> </w:t>
      </w:r>
      <w:r>
        <w:t xml:space="preserve">• Monthly business health reports incorporating local market trends</w:t>
      </w:r>
    </w:p>
    <w:p>
      <w:pPr>
        <w:pStyle w:val="BodyText"/>
      </w:pPr>
      <w:r>
        <w:rPr>
          <w:bCs/>
          <w:b/>
        </w:rPr>
        <w:t xml:space="preserve">2. Hyper-Localized Digital Campaigns:</w:t>
      </w:r>
    </w:p>
    <w:p>
      <w:pPr>
        <w:numPr>
          <w:ilvl w:val="0"/>
          <w:numId w:val="1004"/>
        </w:numPr>
        <w:pStyle w:val="Compact"/>
      </w:pPr>
      <w:r>
        <w:t xml:space="preserve">SEO: Target keywords like "Tokyo accountant bilingual" and "Japan corporate tax specialist" with localized content on our website.</w:t>
      </w:r>
    </w:p>
    <w:p>
      <w:pPr>
        <w:numPr>
          <w:ilvl w:val="0"/>
          <w:numId w:val="1004"/>
        </w:numPr>
        <w:pStyle w:val="Compact"/>
      </w:pPr>
      <w:r>
        <w:t xml:space="preserve">LinkedIn Ads: Geofenced to Tokyo business districts (Marunouchi, Roppongi) targeting CFOs/Finance Directors. Content focuses on recent Japan Tax Ministry updates.</w:t>
      </w:r>
    </w:p>
    <w:p>
      <w:pPr>
        <w:numPr>
          <w:ilvl w:val="0"/>
          <w:numId w:val="1004"/>
        </w:numPr>
        <w:pStyle w:val="Compact"/>
      </w:pPr>
      <w:r>
        <w:t xml:space="preserve">Webinars: Monthly "Tokyo Accounting Roundtables" featuring guest speakers from Japan's National Tax Agency (NTA), hosted in Japanese with English subtitles.</w:t>
      </w:r>
    </w:p>
    <w:p>
      <w:pPr>
        <w:pStyle w:val="FirstParagraph"/>
      </w:pPr>
      <w:r>
        <w:rPr>
          <w:bCs/>
          <w:b/>
        </w:rPr>
        <w:t xml:space="preserve">3. Strategic Partnerships:</w:t>
      </w:r>
    </w:p>
    <w:p>
      <w:pPr>
        <w:numPr>
          <w:ilvl w:val="0"/>
          <w:numId w:val="1005"/>
        </w:numPr>
        <w:pStyle w:val="Compact"/>
      </w:pPr>
      <w:r>
        <w:t xml:space="preserve">Certified partnership with Tokyo Chamber of Commerce &amp; Industry for exclusive member discounts</w:t>
      </w:r>
    </w:p>
    <w:p>
      <w:pPr>
        <w:numPr>
          <w:ilvl w:val="0"/>
          <w:numId w:val="1005"/>
        </w:numPr>
        <w:pStyle w:val="Compact"/>
      </w:pPr>
      <w:r>
        <w:t xml:space="preserve">Alliance with Tokyo-based legal firms (e.g., Mori Hamada &amp; Matsumoto) for integrated business setup services</w:t>
      </w:r>
    </w:p>
    <w:p>
      <w:pPr>
        <w:numPr>
          <w:ilvl w:val="0"/>
          <w:numId w:val="1005"/>
        </w:numPr>
        <w:pStyle w:val="Compact"/>
      </w:pPr>
      <w:r>
        <w:t xml:space="preserve">University collaborations with Waseda and Hitotsubashi University for accounting talent pipeline</w:t>
      </w:r>
    </w:p>
    <w:p>
      <w:pPr>
        <w:pStyle w:val="FirstParagraph"/>
      </w:pPr>
      <w:r>
        <w:rPr>
          <w:bCs/>
          <w:b/>
        </w:rPr>
        <w:t xml:space="preserve">4. Community Building:</w:t>
      </w:r>
    </w:p>
    <w:p>
      <w:pPr>
        <w:pStyle w:val="BodyText"/>
      </w:pPr>
      <w:r>
        <w:t xml:space="preserve">Launch "Tokyo Financial Leadership Circle" – a members-only forum for business leaders, hosting quarterly dinner events at premium Tokyo venues (e.g., Ritz-Carlton, Tokyo). Focus: Navigating Japan's new 20% corporate tax on dividends.</w:t>
      </w:r>
    </w:p>
    <w:bookmarkEnd w:id="24"/>
    <w:bookmarkStart w:id="25" w:name="budget-allocation"/>
    <w:p>
      <w:pPr>
        <w:pStyle w:val="Heading2"/>
      </w:pPr>
      <w:r>
        <w:t xml:space="preserve">Budget Allocation</w:t>
      </w:r>
    </w:p>
    <w:p>
      <w:pPr>
        <w:pStyle w:val="FirstParagraph"/>
      </w:pPr>
      <w:r>
        <w:t xml:space="preserve">Initial investment of ¥14.5 million ($96,000 USD) over Year 1:</w:t>
      </w:r>
    </w:p>
    <w:p>
      <w:pPr>
        <w:pStyle w:val="BodyText"/>
      </w:pPr>
      <w:r>
        <w:t xml:space="preserve">Category</w:t>
      </w:r>
    </w:p>
    <w:p>
      <w:pPr>
        <w:pStyle w:val="BodyText"/>
      </w:pPr>
      <w:r>
        <w:t xml:space="preserve">Allocation</w:t>
      </w:r>
    </w:p>
    <w:p>
      <w:pPr>
        <w:pStyle w:val="BodyText"/>
      </w:pPr>
      <w:r>
        <w:t xml:space="preserve">Focus Area in Japan Tokyo</w:t>
      </w:r>
    </w:p>
    <w:p>
      <w:pPr>
        <w:pStyle w:val="BodyText"/>
      </w:pPr>
      <w:r>
        <w:t xml:space="preserve">Digital Marketing</w:t>
      </w:r>
    </w:p>
    <w:p>
      <w:pPr>
        <w:pStyle w:val="BodyText"/>
      </w:pPr>
      <w:r>
        <w:t xml:space="preserve">¥5.2M (36%)</w:t>
      </w:r>
    </w:p>
    <w:p>
      <w:pPr>
        <w:pStyle w:val="BodyText"/>
      </w:pPr>
      <w:r>
        <w:t xml:space="preserve">Tokyo geotargeted ads, SEO for local keywords</w:t>
      </w:r>
    </w:p>
    <w:p>
      <w:pPr>
        <w:pStyle w:val="BodyText"/>
      </w:pPr>
      <w:r>
        <w:t xml:space="preserve">Partnership Development</w:t>
      </w:r>
    </w:p>
    <w:p>
      <w:pPr>
        <w:pStyle w:val="BodyText"/>
      </w:pPr>
      <w:r>
        <w:t xml:space="preserve">¥4.1M (28%)</w:t>
      </w:r>
    </w:p>
    <w:p>
      <w:pPr>
        <w:pStyle w:val="BodyText"/>
      </w:pPr>
      <w:r>
        <w:t xml:space="preserve">Event Hosting &amp; Community Building</w:t>
      </w:r>
    </w:p>
    <w:p>
      <w:pPr>
        <w:pStyle w:val="BodyText"/>
      </w:pPr>
      <w:r>
        <w:t xml:space="preserve">¥3.7M (26%)</w:t>
      </w:r>
    </w:p>
    <w:p>
      <w:pPr>
        <w:pStyle w:val="BodyText"/>
      </w:pPr>
      <w:r>
        <w:t xml:space="preserve">Talent Acquisition (Bilingual Accountants)</w:t>
      </w:r>
    </w:p>
    <w:p>
      <w:pPr>
        <w:pStyle w:val="BodyText"/>
      </w:pPr>
      <w:r>
        <w:t xml:space="preserve">¥1.5M (10%)</w:t>
      </w:r>
    </w:p>
    <w:bookmarkEnd w:id="25"/>
    <w:bookmarkStart w:id="26" w:name="implementation-timeline"/>
    <w:p>
      <w:pPr>
        <w:pStyle w:val="Heading2"/>
      </w:pPr>
      <w:r>
        <w:t xml:space="preserve">Implementation Timeline</w:t>
      </w:r>
    </w:p>
    <w:p>
      <w:pPr>
        <w:pStyle w:val="FirstParagraph"/>
      </w:pPr>
      <w:r>
        <w:rPr>
          <w:bCs/>
          <w:b/>
        </w:rPr>
        <w:t xml:space="preserve">Months 1-3: Foundation in Japan Tokyo</w:t>
      </w:r>
    </w:p>
    <w:p>
      <w:pPr>
        <w:numPr>
          <w:ilvl w:val="0"/>
          <w:numId w:val="1006"/>
        </w:numPr>
        <w:pStyle w:val="Compact"/>
      </w:pPr>
      <w:r>
        <w:t xml:space="preserve">Establish Tokyo office in Minato Ward (strategic for multinational access)</w:t>
      </w:r>
    </w:p>
    <w:p>
      <w:pPr>
        <w:numPr>
          <w:ilvl w:val="0"/>
          <w:numId w:val="1006"/>
        </w:numPr>
        <w:pStyle w:val="Compact"/>
      </w:pPr>
      <w:r>
        <w:t xml:space="preserve">Hire 5 bilingual Accountant specialists certified in both JGAAP and IFRS</w:t>
      </w:r>
    </w:p>
    <w:p>
      <w:pPr>
        <w:numPr>
          <w:ilvl w:val="0"/>
          <w:numId w:val="1006"/>
        </w:numPr>
        <w:pStyle w:val="Compact"/>
      </w:pPr>
      <w:r>
        <w:t xml:space="preserve">Leverage Chamber of Commerce partnership for initial client pipeline</w:t>
      </w:r>
    </w:p>
    <w:p>
      <w:pPr>
        <w:pStyle w:val="FirstParagraph"/>
      </w:pPr>
      <w:r>
        <w:rPr>
          <w:bCs/>
          <w:b/>
        </w:rPr>
        <w:t xml:space="preserve">Months 4-9: Market Penetration</w:t>
      </w:r>
    </w:p>
    <w:p>
      <w:pPr>
        <w:numPr>
          <w:ilvl w:val="0"/>
          <w:numId w:val="1007"/>
        </w:numPr>
        <w:pStyle w:val="Compact"/>
      </w:pPr>
      <w:r>
        <w:t xml:space="preserve">Launch Tokyo Financial Leadership Circle (target: 50 founding members)</w:t>
      </w:r>
    </w:p>
    <w:p>
      <w:pPr>
        <w:numPr>
          <w:ilvl w:val="0"/>
          <w:numId w:val="1007"/>
        </w:numPr>
        <w:pStyle w:val="Compact"/>
      </w:pPr>
      <w:r>
        <w:t xml:space="preserve">Execute first "Tax Reform Impact" webinar series for Japanese startups</w:t>
      </w:r>
    </w:p>
    <w:p>
      <w:pPr>
        <w:numPr>
          <w:ilvl w:val="0"/>
          <w:numId w:val="1007"/>
        </w:numPr>
        <w:pStyle w:val="Compact"/>
      </w:pPr>
      <w:r>
        <w:t xml:space="preserve">Achieve 30% client acquisition from Tokyo Chamber of Commerce referrals</w:t>
      </w:r>
    </w:p>
    <w:p>
      <w:pPr>
        <w:pStyle w:val="FirstParagraph"/>
      </w:pPr>
      <w:r>
        <w:rPr>
          <w:bCs/>
          <w:b/>
        </w:rPr>
        <w:t xml:space="preserve">Months 10-18: Growth &amp; Optimization</w:t>
      </w:r>
    </w:p>
    <w:p>
      <w:pPr>
        <w:numPr>
          <w:ilvl w:val="0"/>
          <w:numId w:val="1008"/>
        </w:numPr>
        <w:pStyle w:val="Compact"/>
      </w:pPr>
      <w:r>
        <w:t xml:space="preserve">Expand service suite to include ESG reporting – critical for Tokyo's climate action goals</w:t>
      </w:r>
    </w:p>
    <w:p>
      <w:pPr>
        <w:numPr>
          <w:ilvl w:val="0"/>
          <w:numId w:val="1008"/>
        </w:numPr>
        <w:pStyle w:val="Compact"/>
      </w:pPr>
      <w:r>
        <w:t xml:space="preserve">Pilot AI-driven tax forecasting tool customized for Japan Tokyo corporate data patterns</w:t>
      </w:r>
    </w:p>
    <w:bookmarkEnd w:id="26"/>
    <w:bookmarkStart w:id="27" w:name="measurement-evaluation"/>
    <w:p>
      <w:pPr>
        <w:pStyle w:val="Heading2"/>
      </w:pPr>
      <w:r>
        <w:t xml:space="preserve">Measurement &amp; Evaluation</w:t>
      </w:r>
    </w:p>
    <w:p>
      <w:pPr>
        <w:pStyle w:val="FirstParagraph"/>
      </w:pPr>
      <w:r>
        <w:t xml:space="preserve">We track success through metrics deeply tied to Tokyo's business context:</w:t>
      </w:r>
    </w:p>
    <w:p>
      <w:pPr>
        <w:numPr>
          <w:ilvl w:val="0"/>
          <w:numId w:val="1009"/>
        </w:numPr>
        <w:pStyle w:val="Compact"/>
      </w:pPr>
      <w:r>
        <w:rPr>
          <w:bCs/>
          <w:b/>
        </w:rPr>
        <w:t xml:space="preserve">Regulatory Accuracy Rate:</w:t>
      </w:r>
      <w:r>
        <w:t xml:space="preserve"> </w:t>
      </w:r>
      <w:r>
        <w:t xml:space="preserve">Measured by zero compliance penalties for clients in Japan Tokyo (vs. industry average 3.1%)</w:t>
      </w:r>
    </w:p>
    <w:p>
      <w:pPr>
        <w:numPr>
          <w:ilvl w:val="0"/>
          <w:numId w:val="1009"/>
        </w:numPr>
        <w:pStyle w:val="Compact"/>
      </w:pPr>
      <w:r>
        <w:rPr>
          <w:bCs/>
          <w:b/>
        </w:rPr>
        <w:t xml:space="preserve">Cultural Fluency Score:</w:t>
      </w:r>
      <w:r>
        <w:t xml:space="preserve"> </w:t>
      </w:r>
      <w:r>
        <w:t xml:space="preserve">Client surveys on "ease of communication with Accountant" (target: 92% positive)</w:t>
      </w:r>
    </w:p>
    <w:p>
      <w:pPr>
        <w:numPr>
          <w:ilvl w:val="0"/>
          <w:numId w:val="1009"/>
        </w:numPr>
        <w:pStyle w:val="Compact"/>
      </w:pPr>
      <w:r>
        <w:rPr>
          <w:bCs/>
          <w:b/>
        </w:rPr>
        <w:t xml:space="preserve">Tokyo Market Share:</w:t>
      </w:r>
      <w:r>
        <w:t xml:space="preserve"> </w:t>
      </w:r>
      <w:r>
        <w:t xml:space="preserve">Quarterly tracking via Japan Tax Research Institute data</w:t>
      </w:r>
    </w:p>
    <w:p>
      <w:pPr>
        <w:pStyle w:val="FirstParagraph"/>
      </w:pPr>
      <w:r>
        <w:t xml:space="preserve">All metrics will be reviewed monthly in Tokyo office leadership meetings. A dedicated Japan Tokyo analytics dashboard will visualize real-time KPIs.</w:t>
      </w:r>
    </w:p>
    <w:bookmarkEnd w:id="27"/>
    <w:bookmarkStart w:id="28" w:name="X9177391ad23e70ddfe84a9793aa8821a3e09e12"/>
    <w:p>
      <w:pPr>
        <w:pStyle w:val="Heading2"/>
      </w:pPr>
      <w:r>
        <w:t xml:space="preserve">Conclusion: The Future of Accountant Services in Japan Tokyo</w:t>
      </w:r>
    </w:p>
    <w:p>
      <w:pPr>
        <w:pStyle w:val="FirstParagraph"/>
      </w:pPr>
      <w:r>
        <w:t xml:space="preserve">This Marketing Plan positions our Accountant services not merely as vendors, but as strategic partners essential to business success in Tokyo. By embedding ourselves within Japan's regulatory and cultural ecosystem – from understanding the nuances of Shinto business etiquette to decoding recent National Tax Agency circulars – we deliver solutions that transcend traditional accounting. As Tokyo continues its trajectory as Asia's financial capital, our firm will be the trusted Accountant guiding businesses through complexity toward sustainable growth. The time for specialized, culturally intelligent Accountant services in Japan Tokyo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Japan Tokyo</dc:title>
  <dc:creator/>
  <dc:language>en</dc:language>
  <cp:keywords/>
  <dcterms:created xsi:type="dcterms:W3CDTF">2026-07-23T16:43:22Z</dcterms:created>
  <dcterms:modified xsi:type="dcterms:W3CDTF">2026-07-23T16:43:22Z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