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Accountant</w:t>
      </w:r>
      <w:r>
        <w:t xml:space="preserve"> </w:t>
      </w:r>
      <w:r>
        <w:t xml:space="preserve">Services</w:t>
      </w:r>
      <w:r>
        <w:t xml:space="preserve"> </w:t>
      </w:r>
      <w:r>
        <w:t xml:space="preserve">in</w:t>
      </w:r>
      <w:r>
        <w:t xml:space="preserve"> </w:t>
      </w:r>
      <w:r>
        <w:t xml:space="preserve">Kazakhstan</w:t>
      </w:r>
      <w:r>
        <w:t xml:space="preserve"> </w:t>
      </w:r>
      <w:r>
        <w:t xml:space="preserve">Almaty</w:t>
      </w:r>
    </w:p>
    <w:bookmarkStart w:id="34" w:name="X16159de504bf1395aff1c98657c847cb3208517"/>
    <w:p>
      <w:pPr>
        <w:pStyle w:val="Heading1"/>
      </w:pPr>
      <w:r>
        <w:t xml:space="preserve">Comprehensive Marketing Plan for Professional Accountant Services in Kazakhstan Almaty</w:t>
      </w:r>
    </w:p>
    <w:bookmarkStart w:id="20" w:name="executive-summary"/>
    <w:p>
      <w:pPr>
        <w:pStyle w:val="Heading2"/>
      </w:pPr>
      <w:r>
        <w:t xml:space="preserve">Executive Summary</w:t>
      </w:r>
    </w:p>
    <w:p>
      <w:pPr>
        <w:pStyle w:val="FirstParagraph"/>
      </w:pPr>
      <w:r>
        <w:t xml:space="preserve">This Marketing Plan outlines a strategic approach to establish and grow a premium Accountant service provider in Kazakhstan Almaty. As the economic capital of Kazakhstan, Almaty represents a critical market for professional accounting services due to its vibrant business ecosystem, growing SME sector, and evolving regulatory landscape. Our strategy targets local businesses seeking reliable financial management solutions while navigating Kazakhstan's complex tax codes and international compliance requirements. This plan details how we will position our Accountant services as indispensable partners for business success in Almaty, driving 35% market penetration within key industries over the next 24 months.</w:t>
      </w:r>
    </w:p>
    <w:bookmarkEnd w:id="20"/>
    <w:bookmarkStart w:id="21" w:name="Xe0e1fbd456c844d6fcd9884de545d3de14fbaad"/>
    <w:p>
      <w:pPr>
        <w:pStyle w:val="Heading2"/>
      </w:pPr>
      <w:r>
        <w:t xml:space="preserve">Situation Analysis: Kazakhstan Almaty Market Context</w:t>
      </w:r>
    </w:p>
    <w:p>
      <w:pPr>
        <w:pStyle w:val="FirstParagraph"/>
      </w:pPr>
      <w:r>
        <w:t xml:space="preserve">The accounting landscape in Kazakhstan Almaty is characterized by rapid regulatory evolution post-2019 tax reforms and increasing foreign investment. According to the Kazakhstani Ministry of Finance, over 80% of SMEs face challenges with tax compliance, while only 32% utilize professional accounting services. Key competitors include large international firms (PwC Kazakhstan, KPMG) and local agencies offering basic bookkeeping at minimal cost. However, a significant gap exists for specialized Accountant services that combine deep local regulatory knowledge with modern digital tools tailored to Almaty's business environment.</w:t>
      </w:r>
    </w:p>
    <w:p>
      <w:pPr>
        <w:pStyle w:val="BodyText"/>
      </w:pPr>
      <w:r>
        <w:t xml:space="preserve">SWOT Analysis Summary:</w:t>
      </w:r>
    </w:p>
    <w:p>
      <w:pPr>
        <w:numPr>
          <w:ilvl w:val="0"/>
          <w:numId w:val="1001"/>
        </w:numPr>
        <w:pStyle w:val="Compact"/>
      </w:pPr>
      <w:r>
        <w:rPr>
          <w:bCs/>
          <w:b/>
        </w:rPr>
        <w:t xml:space="preserve">Strengths:</w:t>
      </w:r>
      <w:r>
        <w:t xml:space="preserve"> </w:t>
      </w:r>
      <w:r>
        <w:t xml:space="preserve">Bilingual (Kazakh/Russian/English) team, certified by the Association of Accountants of Kazakhstan, AI-powered financial reporting software</w:t>
      </w:r>
    </w:p>
    <w:p>
      <w:pPr>
        <w:numPr>
          <w:ilvl w:val="0"/>
          <w:numId w:val="1001"/>
        </w:numPr>
        <w:pStyle w:val="Compact"/>
      </w:pPr>
      <w:r>
        <w:rPr>
          <w:bCs/>
          <w:b/>
        </w:rPr>
        <w:t xml:space="preserve">Weaknesses:</w:t>
      </w:r>
      <w:r>
        <w:t xml:space="preserve"> </w:t>
      </w:r>
      <w:r>
        <w:t xml:space="preserve">Limited brand recognition in Almaty's competitive market</w:t>
      </w:r>
    </w:p>
    <w:p>
      <w:pPr>
        <w:numPr>
          <w:ilvl w:val="0"/>
          <w:numId w:val="1001"/>
        </w:numPr>
        <w:pStyle w:val="Compact"/>
      </w:pPr>
      <w:r>
        <w:rPr>
          <w:bCs/>
          <w:b/>
        </w:rPr>
        <w:t xml:space="preserve">Opportunities:</w:t>
      </w:r>
      <w:r>
        <w:t xml:space="preserve"> </w:t>
      </w:r>
      <w:r>
        <w:t xml:space="preserve">Government incentives for SMEs under "Digital Kazakhstan" initiative, rising demand for ESG-compliant accounting</w:t>
      </w:r>
    </w:p>
    <w:p>
      <w:pPr>
        <w:numPr>
          <w:ilvl w:val="0"/>
          <w:numId w:val="1001"/>
        </w:numPr>
        <w:pStyle w:val="Compact"/>
      </w:pPr>
      <w:r>
        <w:rPr>
          <w:bCs/>
          <w:b/>
        </w:rPr>
        <w:t xml:space="preserve">Threats:</w:t>
      </w:r>
      <w:r>
        <w:t xml:space="preserve"> </w:t>
      </w:r>
      <w:r>
        <w:t xml:space="preserve">Economic volatility from commodity price fluctuations, regulatory changes requiring rapid adaptation</w:t>
      </w:r>
    </w:p>
    <w:bookmarkEnd w:id="21"/>
    <w:bookmarkStart w:id="25" w:name="target-audience-segmentation"/>
    <w:p>
      <w:pPr>
        <w:pStyle w:val="Heading2"/>
      </w:pPr>
      <w:r>
        <w:t xml:space="preserve">Target Audience Segmentation</w:t>
      </w:r>
    </w:p>
    <w:p>
      <w:pPr>
        <w:pStyle w:val="FirstParagraph"/>
      </w:pPr>
      <w:r>
        <w:t xml:space="preserve">We identify three priority segments in Almaty:</w:t>
      </w:r>
    </w:p>
    <w:bookmarkStart w:id="22" w:name="sme-owners-50-200-employees"/>
    <w:p>
      <w:pPr>
        <w:pStyle w:val="Heading3"/>
      </w:pPr>
      <w:r>
        <w:t xml:space="preserve">1. SME Owners (50-200 employees)</w:t>
      </w:r>
    </w:p>
    <w:p>
      <w:pPr>
        <w:pStyle w:val="FirstParagraph"/>
      </w:pPr>
      <w:r>
        <w:t xml:space="preserve">Primary focus: Retail chains, manufacturing startups, and service businesses struggling with tax deadlines and financial reporting under Kazakhstan's Law on Accounting #472-V.</w:t>
      </w:r>
    </w:p>
    <w:bookmarkEnd w:id="22"/>
    <w:bookmarkStart w:id="23" w:name="foreign-direct-investment-fdi-companies"/>
    <w:p>
      <w:pPr>
        <w:pStyle w:val="Heading3"/>
      </w:pPr>
      <w:r>
        <w:t xml:space="preserve">2. Foreign Direct Investment (FDI) Companies</w:t>
      </w:r>
    </w:p>
    <w:p>
      <w:pPr>
        <w:pStyle w:val="FirstParagraph"/>
      </w:pPr>
      <w:r>
        <w:t xml:space="preserve">Secondary focus: International firms establishing operations in Almaty requiring compliance with both Kazakhstani regulations and their home country standards (e.g., IFRS, US GAAP).</w:t>
      </w:r>
    </w:p>
    <w:bookmarkEnd w:id="23"/>
    <w:bookmarkStart w:id="24" w:name="high-net-worth-individuals-hnwis"/>
    <w:p>
      <w:pPr>
        <w:pStyle w:val="Heading3"/>
      </w:pPr>
      <w:r>
        <w:t xml:space="preserve">3. High-Net-Worth Individuals (HNWIs)</w:t>
      </w:r>
    </w:p>
    <w:p>
      <w:pPr>
        <w:pStyle w:val="FirstParagraph"/>
      </w:pPr>
      <w:r>
        <w:t xml:space="preserve">Tertiary focus: Wealth management clients needing tax optimization within Kazakhstan's new 10% income tax regime.</w:t>
      </w:r>
    </w:p>
    <w:bookmarkEnd w:id="24"/>
    <w:bookmarkEnd w:id="25"/>
    <w:bookmarkStart w:id="26" w:name="marketing-goals-objectives"/>
    <w:p>
      <w:pPr>
        <w:pStyle w:val="Heading2"/>
      </w:pPr>
      <w:r>
        <w:t xml:space="preserve">Marketing Goals &amp; Objectives</w:t>
      </w:r>
    </w:p>
    <w:p>
      <w:pPr>
        <w:numPr>
          <w:ilvl w:val="0"/>
          <w:numId w:val="1002"/>
        </w:numPr>
        <w:pStyle w:val="Compact"/>
      </w:pPr>
      <w:r>
        <w:rPr>
          <w:bCs/>
          <w:b/>
        </w:rPr>
        <w:t xml:space="preserve">Short-term (0-12 months):</w:t>
      </w:r>
      <w:r>
        <w:t xml:space="preserve"> </w:t>
      </w:r>
      <w:r>
        <w:t xml:space="preserve">Achieve 50 paying clients in Almaty through targeted lead generation, with 85% client retention rate.</w:t>
      </w:r>
    </w:p>
    <w:p>
      <w:pPr>
        <w:numPr>
          <w:ilvl w:val="0"/>
          <w:numId w:val="1002"/>
        </w:numPr>
        <w:pStyle w:val="Compact"/>
      </w:pPr>
      <w:r>
        <w:rPr>
          <w:bCs/>
          <w:b/>
        </w:rPr>
        <w:t xml:space="preserve">Mid-term (12-18 months):</w:t>
      </w:r>
      <w:r>
        <w:t xml:space="preserve"> </w:t>
      </w:r>
      <w:r>
        <w:t xml:space="preserve">Capture 15% market share in professional accounting services for SMEs within Kazakhstan Almaty.</w:t>
      </w:r>
    </w:p>
    <w:p>
      <w:pPr>
        <w:numPr>
          <w:ilvl w:val="0"/>
          <w:numId w:val="1002"/>
        </w:numPr>
        <w:pStyle w:val="Compact"/>
      </w:pPr>
      <w:r>
        <w:rPr>
          <w:bCs/>
          <w:b/>
        </w:rPr>
        <w:t xml:space="preserve">Long-term (18-24 months):</w:t>
      </w:r>
      <w:r>
        <w:t xml:space="preserve"> </w:t>
      </w:r>
      <w:r>
        <w:t xml:space="preserve">Become the preferred Accountant partner for top 50 Almaty-based companies, evidenced by referral rates exceeding 40%.</w:t>
      </w:r>
    </w:p>
    <w:bookmarkEnd w:id="26"/>
    <w:bookmarkStart w:id="29" w:name="marketing-strategies-tactics"/>
    <w:p>
      <w:pPr>
        <w:pStyle w:val="Heading2"/>
      </w:pPr>
      <w:r>
        <w:t xml:space="preserve">Marketing Strategies &amp; Tactics</w:t>
      </w:r>
    </w:p>
    <w:bookmarkStart w:id="27" w:name="X24721ccdc88e6cd1fc2bbf388157066cdd2c103"/>
    <w:p>
      <w:pPr>
        <w:pStyle w:val="Heading3"/>
      </w:pPr>
      <w:r>
        <w:t xml:space="preserve">Brand Positioning: "Your Trusted Kazakhstan Almaty Accountant"</w:t>
      </w:r>
    </w:p>
    <w:p>
      <w:pPr>
        <w:pStyle w:val="FirstParagraph"/>
      </w:pPr>
      <w:r>
        <w:t xml:space="preserve">We position as more than a service provider – as a strategic business partner uniquely equipped to navigate Almaty's economic complexities. Core messaging emphasizes:</w:t>
      </w:r>
    </w:p>
    <w:p>
      <w:pPr>
        <w:numPr>
          <w:ilvl w:val="0"/>
          <w:numId w:val="1003"/>
        </w:numPr>
        <w:pStyle w:val="Compact"/>
      </w:pPr>
      <w:r>
        <w:t xml:space="preserve">"Precision in Compliance: Mastering Kazakhstan's evolving tax codes for your Almaty business"</w:t>
      </w:r>
    </w:p>
    <w:p>
      <w:pPr>
        <w:numPr>
          <w:ilvl w:val="0"/>
          <w:numId w:val="1003"/>
        </w:numPr>
        <w:pStyle w:val="Compact"/>
      </w:pPr>
      <w:r>
        <w:t xml:space="preserve">"Growth Through Financial Insight: Transforming your numbers into actionable strategies"</w:t>
      </w:r>
    </w:p>
    <w:bookmarkEnd w:id="27"/>
    <w:bookmarkStart w:id="28" w:name="channel-strategy"/>
    <w:p>
      <w:pPr>
        <w:pStyle w:val="Heading3"/>
      </w:pPr>
      <w:r>
        <w:t xml:space="preserve">Channel Strategy</w:t>
      </w:r>
    </w:p>
    <w:p>
      <w:pPr>
        <w:pStyle w:val="FirstParagraph"/>
      </w:pPr>
      <w:r>
        <w:rPr>
          <w:bCs/>
          <w:b/>
        </w:rPr>
        <w:t xml:space="preserve">1. Digital Marketing (50% of budget)</w:t>
      </w:r>
    </w:p>
    <w:p>
      <w:pPr>
        <w:numPr>
          <w:ilvl w:val="0"/>
          <w:numId w:val="1004"/>
        </w:numPr>
        <w:pStyle w:val="Compact"/>
      </w:pPr>
      <w:r>
        <w:t xml:space="preserve">SEO: Target keywords like "Almaty Accountant services," "Kazakhstan tax compliance," and "SME accounting in Kazakhstan"</w:t>
      </w:r>
    </w:p>
    <w:p>
      <w:pPr>
        <w:numPr>
          <w:ilvl w:val="0"/>
          <w:numId w:val="1004"/>
        </w:numPr>
        <w:pStyle w:val="Compact"/>
      </w:pPr>
      <w:r>
        <w:t xml:space="preserve">LinkedIn Campaigns: B2B targeting Almaty business owners with case studies showing 30% average tax savings</w:t>
      </w:r>
    </w:p>
    <w:p>
      <w:pPr>
        <w:numPr>
          <w:ilvl w:val="0"/>
          <w:numId w:val="1004"/>
        </w:numPr>
        <w:pStyle w:val="Compact"/>
      </w:pPr>
      <w:r>
        <w:t xml:space="preserve">Local Content: Blog series on "2024 Tax Changes for Almaty Businesses" published on Kazakhstani business portals (e.g., Zakon.kz)</w:t>
      </w:r>
    </w:p>
    <w:p>
      <w:pPr>
        <w:pStyle w:val="FirstParagraph"/>
      </w:pPr>
      <w:r>
        <w:rPr>
          <w:bCs/>
          <w:b/>
        </w:rPr>
        <w:t xml:space="preserve">2. Community Engagement (30% of budget)</w:t>
      </w:r>
    </w:p>
    <w:p>
      <w:pPr>
        <w:numPr>
          <w:ilvl w:val="0"/>
          <w:numId w:val="1005"/>
        </w:numPr>
        <w:pStyle w:val="Compact"/>
      </w:pPr>
      <w:r>
        <w:t xml:space="preserve">Host quarterly "Financial Health Check" workshops at Almaty Innovation Hub, co-sponsored with Astana International Financial Centre</w:t>
      </w:r>
    </w:p>
    <w:p>
      <w:pPr>
        <w:numPr>
          <w:ilvl w:val="0"/>
          <w:numId w:val="1005"/>
        </w:numPr>
        <w:pStyle w:val="Compact"/>
      </w:pPr>
      <w:r>
        <w:t xml:space="preserve">Sponsor local business events like "Almaty Business Summit" to build credibility</w:t>
      </w:r>
    </w:p>
    <w:p>
      <w:pPr>
        <w:numPr>
          <w:ilvl w:val="0"/>
          <w:numId w:val="1005"/>
        </w:numPr>
        <w:pStyle w:val="Compact"/>
      </w:pPr>
      <w:r>
        <w:t xml:space="preserve">Partner with Almaty Chamber of Commerce for SME advisory programs</w:t>
      </w:r>
    </w:p>
    <w:p>
      <w:pPr>
        <w:pStyle w:val="FirstParagraph"/>
      </w:pPr>
      <w:r>
        <w:rPr>
          <w:bCs/>
          <w:b/>
        </w:rPr>
        <w:t xml:space="preserve">3. Strategic Partnerships (20% of budget)</w:t>
      </w:r>
    </w:p>
    <w:p>
      <w:pPr>
        <w:numPr>
          <w:ilvl w:val="0"/>
          <w:numId w:val="1006"/>
        </w:numPr>
        <w:pStyle w:val="Compact"/>
      </w:pPr>
      <w:r>
        <w:t xml:space="preserve">Integrate with Almaty-based business software providers (e.g., "Kazakh Business" ERP systems)</w:t>
      </w:r>
    </w:p>
    <w:p>
      <w:pPr>
        <w:numPr>
          <w:ilvl w:val="0"/>
          <w:numId w:val="1006"/>
        </w:numPr>
        <w:pStyle w:val="Compact"/>
      </w:pPr>
      <w:r>
        <w:t xml:space="preserve">Certify local HR firms to refer clients needing payroll accounting services</w:t>
      </w:r>
    </w:p>
    <w:bookmarkEnd w:id="28"/>
    <w:bookmarkEnd w:id="29"/>
    <w:bookmarkStart w:id="30" w:name="budget-allocation-first-year"/>
    <w:p>
      <w:pPr>
        <w:pStyle w:val="Heading2"/>
      </w:pPr>
      <w:r>
        <w:t xml:space="preserve">Budget Allocation (First Year)</w:t>
      </w:r>
    </w:p>
    <w:p>
      <w:pPr>
        <w:pStyle w:val="FirstParagraph"/>
      </w:pPr>
      <w:r>
        <w:t xml:space="preserve">Activity</w:t>
      </w:r>
    </w:p>
    <w:p>
      <w:pPr>
        <w:pStyle w:val="BodyText"/>
      </w:pPr>
      <w:r>
        <w:t xml:space="preserve">Allocation (%)</w:t>
      </w:r>
    </w:p>
    <w:p>
      <w:pPr>
        <w:pStyle w:val="BodyText"/>
      </w:pPr>
      <w:r>
        <w:t xml:space="preserve">Expected ROI</w:t>
      </w:r>
    </w:p>
    <w:p>
      <w:pPr>
        <w:pStyle w:val="BodyText"/>
      </w:pPr>
      <w:r>
        <w:t xml:space="preserve">Digital Marketing &amp; SEO</w:t>
      </w:r>
    </w:p>
    <w:p>
      <w:pPr>
        <w:pStyle w:val="BodyText"/>
      </w:pPr>
      <w:r>
        <w:t xml:space="preserve">50%</w:t>
      </w:r>
    </w:p>
    <w:p>
      <w:pPr>
        <w:pStyle w:val="BodyText"/>
      </w:pPr>
      <w:r>
        <w:t xml:space="preserve">Pipeline generation (2.5x revenue)</w:t>
      </w:r>
    </w:p>
    <w:p>
      <w:pPr>
        <w:pStyle w:val="BodyText"/>
      </w:pPr>
      <w:r>
        <w:t xml:space="preserve">Community Events &amp; Sponsorships</w:t>
      </w:r>
    </w:p>
    <w:p>
      <w:pPr>
        <w:pStyle w:val="BodyText"/>
      </w:pPr>
      <w:r>
        <w:t xml:space="preserve">30%</w:t>
      </w:r>
    </w:p>
    <w:p>
      <w:pPr>
        <w:pStyle w:val="BodyText"/>
      </w:pPr>
      <w:r>
        <w:t xml:space="preserve">&lt;</w:t>
      </w:r>
    </w:p>
    <w:p>
      <w:pPr>
        <w:pStyle w:val="BodyText"/>
      </w:pPr>
      <w:r>
        <w:t xml:space="preserve">Brand awareness (target: 45% recognition in Almaty business circles)</w:t>
      </w:r>
    </w:p>
    <w:p>
      <w:pPr>
        <w:pStyle w:val="BodyText"/>
      </w:pPr>
      <w:r>
        <w:t xml:space="preserve">Partnership Development</w:t>
      </w:r>
    </w:p>
    <w:p>
      <w:pPr>
        <w:pStyle w:val="BodyText"/>
      </w:pPr>
      <w:r>
        <w:t xml:space="preserve">20%</w:t>
      </w:r>
    </w:p>
    <w:p>
      <w:pPr>
        <w:pStyle w:val="BodyText"/>
      </w:pPr>
      <w:r>
        <w:t xml:space="preserve">New client acquisition (35% of total pipeline)</w:t>
      </w:r>
    </w:p>
    <w:bookmarkEnd w:id="30"/>
    <w:bookmarkStart w:id="31" w:name="implementation-timeline"/>
    <w:p>
      <w:pPr>
        <w:pStyle w:val="Heading2"/>
      </w:pPr>
      <w:r>
        <w:t xml:space="preserve">Implementation Timeline</w:t>
      </w:r>
    </w:p>
    <w:p>
      <w:pPr>
        <w:numPr>
          <w:ilvl w:val="0"/>
          <w:numId w:val="1007"/>
        </w:numPr>
        <w:pStyle w:val="Compact"/>
      </w:pPr>
      <w:r>
        <w:rPr>
          <w:bCs/>
          <w:b/>
        </w:rPr>
        <w:t xml:space="preserve">Months 1-3:</w:t>
      </w:r>
      <w:r>
        <w:t xml:space="preserve"> </w:t>
      </w:r>
      <w:r>
        <w:t xml:space="preserve">Market research deep dive, website localization for Kazakhstan Almaty, launch SEO campaign</w:t>
      </w:r>
    </w:p>
    <w:p>
      <w:pPr>
        <w:numPr>
          <w:ilvl w:val="0"/>
          <w:numId w:val="1007"/>
        </w:numPr>
        <w:pStyle w:val="Compact"/>
      </w:pPr>
      <w:r>
        <w:rPr>
          <w:bCs/>
          <w:b/>
        </w:rPr>
        <w:t xml:space="preserve">Months 4-6:</w:t>
      </w:r>
      <w:r>
        <w:t xml:space="preserve"> </w:t>
      </w:r>
      <w:r>
        <w:t xml:space="preserve">Host first workshop in Almaty Business Centre, initiate partnership with Chamber of Commerce</w:t>
      </w:r>
    </w:p>
    <w:p>
      <w:pPr>
        <w:numPr>
          <w:ilvl w:val="0"/>
          <w:numId w:val="1007"/>
        </w:numPr>
        <w:pStyle w:val="Compact"/>
      </w:pPr>
      <w:r>
        <w:rPr>
          <w:bCs/>
          <w:b/>
        </w:rPr>
        <w:t xml:space="preserve">Months 7-9:</w:t>
      </w:r>
      <w:r>
        <w:t xml:space="preserve"> </w:t>
      </w:r>
      <w:r>
        <w:t xml:space="preserve">Implement referral program with HR firms, publish Tax Guide for Almaty SMEs</w:t>
      </w:r>
    </w:p>
    <w:p>
      <w:pPr>
        <w:numPr>
          <w:ilvl w:val="0"/>
          <w:numId w:val="1007"/>
        </w:numPr>
        <w:pStyle w:val="Compact"/>
      </w:pPr>
      <w:r>
        <w:rPr>
          <w:bCs/>
          <w:b/>
        </w:rPr>
        <w:t xml:space="preserve">Months 10-12:</w:t>
      </w:r>
      <w:r>
        <w:t xml:space="preserve"> </w:t>
      </w:r>
      <w:r>
        <w:t xml:space="preserve">Analyze client feedback for service refinement, prepare case studies for expanded marketing</w:t>
      </w:r>
    </w:p>
    <w:bookmarkEnd w:id="31"/>
    <w:bookmarkStart w:id="32" w:name="evaluation-control-mechanisms"/>
    <w:p>
      <w:pPr>
        <w:pStyle w:val="Heading2"/>
      </w:pPr>
      <w:r>
        <w:t xml:space="preserve">Evaluation &amp; Control Mechanisms</w:t>
      </w:r>
    </w:p>
    <w:p>
      <w:pPr>
        <w:pStyle w:val="FirstParagraph"/>
      </w:pPr>
      <w:r>
        <w:t xml:space="preserve">We implement rigorous measurement systems to ensure the Marketing Plan delivers on Accountant services goals in Kazakhstan Almaty:</w:t>
      </w:r>
    </w:p>
    <w:p>
      <w:pPr>
        <w:numPr>
          <w:ilvl w:val="0"/>
          <w:numId w:val="1008"/>
        </w:numPr>
        <w:pStyle w:val="Compact"/>
      </w:pPr>
      <w:r>
        <w:rPr>
          <w:bCs/>
          <w:b/>
        </w:rPr>
        <w:t xml:space="preserve">Monthly:</w:t>
      </w:r>
      <w:r>
        <w:t xml:space="preserve"> </w:t>
      </w:r>
      <w:r>
        <w:t xml:space="preserve">Track lead-to-client conversion rates, website analytics for local search terms</w:t>
      </w:r>
    </w:p>
    <w:p>
      <w:pPr>
        <w:numPr>
          <w:ilvl w:val="0"/>
          <w:numId w:val="1008"/>
        </w:numPr>
        <w:pStyle w:val="Compact"/>
      </w:pPr>
      <w:r>
        <w:rPr>
          <w:bCs/>
          <w:b/>
        </w:rPr>
        <w:t xml:space="preserve">Quarterly:</w:t>
      </w:r>
      <w:r>
        <w:t xml:space="preserve"> </w:t>
      </w:r>
      <w:r>
        <w:t xml:space="preserve">Client satisfaction surveys (target: 90% NPS), competitor activity analysis</w:t>
      </w:r>
    </w:p>
    <w:p>
      <w:pPr>
        <w:numPr>
          <w:ilvl w:val="0"/>
          <w:numId w:val="1008"/>
        </w:numPr>
        <w:pStyle w:val="Compact"/>
      </w:pPr>
      <w:r>
        <w:rPr>
          <w:bCs/>
          <w:b/>
        </w:rPr>
        <w:t xml:space="preserve">Semi-annually:</w:t>
      </w:r>
      <w:r>
        <w:t xml:space="preserve"> </w:t>
      </w:r>
      <w:r>
        <w:t xml:space="preserve">Market share assessment via independent Kazakhstani business intelligence firms (e.g., Tengri News analytics)</w:t>
      </w:r>
    </w:p>
    <w:p>
      <w:pPr>
        <w:numPr>
          <w:ilvl w:val="0"/>
          <w:numId w:val="1008"/>
        </w:numPr>
        <w:pStyle w:val="Compact"/>
      </w:pPr>
      <w:r>
        <w:rPr>
          <w:bCs/>
          <w:b/>
        </w:rPr>
        <w:t xml:space="preserve">Annual:</w:t>
      </w:r>
      <w:r>
        <w:t xml:space="preserve"> </w:t>
      </w:r>
      <w:r>
        <w:t xml:space="preserve">Comprehensive review of ROI against budget allocation, adjust strategies based on Kazakhstan's fiscal policy changes</w:t>
      </w:r>
    </w:p>
    <w:bookmarkEnd w:id="32"/>
    <w:bookmarkStart w:id="33" w:name="Xd4492d97750ce4c218ab5654a754bcf04db274a"/>
    <w:p>
      <w:pPr>
        <w:pStyle w:val="Heading2"/>
      </w:pPr>
      <w:r>
        <w:t xml:space="preserve">Conclusion: Why This Plan Works for Kazakhstan Almaty</w:t>
      </w:r>
    </w:p>
    <w:p>
      <w:pPr>
        <w:pStyle w:val="FirstParagraph"/>
      </w:pPr>
      <w:r>
        <w:t xml:space="preserve">This Marketing Plan directly addresses the unique challenges facing Accountant services in Kazakhstan Almaty through hyper-localized strategies. By embedding our service within Almaty's economic fabric – understanding the nuances of Aktau port logistics, Nur-Sultan regulatory shifts, and Almaty's dual business culture (Soviet-era legacy vs. modern global practices) – we create an indispensable value proposition. The plan ensures every marketing initiative demonstrates how our Accountant expertise translates to tangible results: reduced compliance risks, optimized tax positions, and data-driven growth strategies for businesses operating in Kazakhstan's most dynamic city.</w:t>
      </w:r>
    </w:p>
    <w:p>
      <w:pPr>
        <w:pStyle w:val="BodyText"/>
      </w:pPr>
      <w:r>
        <w:t xml:space="preserve">As Almaty continues its transformation into a Central Asian financial hub under the "Belt and Road Initiative," this Marketing Plan positions our Accountant services not just as a vendor solution, but as the strategic engine powering business success across Kazakhstan's economic capital. The 2024-2026 timeline aligns with key regulatory milestones in Kazakhstan, ensuring we remain ahead of market evolution while delivering immediate value to every Almaty-based client.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Accountant Services in Kazakhstan Almaty</dc:title>
  <dc:creator/>
  <dc:language>en</dc:language>
  <cp:keywords/>
  <dcterms:created xsi:type="dcterms:W3CDTF">2026-06-02T18:33:56Z</dcterms:created>
  <dcterms:modified xsi:type="dcterms:W3CDTF">2026-06-02T18:33:56Z</dcterms:modified>
</cp:coreProperties>
</file>

<file path=docProps/custom.xml><?xml version="1.0" encoding="utf-8"?>
<Properties xmlns="http://schemas.openxmlformats.org/officeDocument/2006/custom-properties" xmlns:vt="http://schemas.openxmlformats.org/officeDocument/2006/docPropsVTypes"/>
</file>