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Kuwait</w:t>
      </w:r>
      <w:r>
        <w:t xml:space="preserve"> </w:t>
      </w:r>
      <w:r>
        <w:t xml:space="preserve">City</w:t>
      </w:r>
    </w:p>
    <w:bookmarkStart w:id="29" w:name="X3a7e58024bf96f6380ad5bd9187ff0e6ec90df5"/>
    <w:p>
      <w:pPr>
        <w:pStyle w:val="Heading1"/>
      </w:pPr>
      <w:r>
        <w:t xml:space="preserve">Comprehensive Marketing Plan for Professional Accountant Services in Kuwait City</w:t>
      </w:r>
    </w:p>
    <w:bookmarkStart w:id="20" w:name="executive-summary"/>
    <w:p>
      <w:pPr>
        <w:pStyle w:val="Heading2"/>
      </w:pPr>
      <w:r>
        <w:t xml:space="preserve">Executive Summary</w:t>
      </w:r>
    </w:p>
    <w:p>
      <w:pPr>
        <w:pStyle w:val="FirstParagraph"/>
      </w:pPr>
      <w:r>
        <w:t xml:space="preserve">This Marketing Plan outlines a strategic approach to establish and grow a premier accounting service provider within Kuwait City, leveraging the unique economic landscape of Kuwait. As the financial hub of the Gulf region, Kuwait City demands highly specialized accountant services that comply with local regulations while addressing international business needs. This plan details how our firm will position itself as the leading</w:t>
      </w:r>
      <w:r>
        <w:t xml:space="preserve"> </w:t>
      </w:r>
      <w:r>
        <w:rPr>
          <w:iCs/>
          <w:i/>
        </w:rPr>
        <w:t xml:space="preserve">Accountant</w:t>
      </w:r>
      <w:r>
        <w:t xml:space="preserve"> </w:t>
      </w:r>
      <w:r>
        <w:t xml:space="preserve">solution for businesses operating in</w:t>
      </w:r>
      <w:r>
        <w:t xml:space="preserve"> </w:t>
      </w:r>
      <w:r>
        <w:rPr>
          <w:iCs/>
          <w:i/>
        </w:rPr>
        <w:t xml:space="preserve">Kuwait Kuwait City</w:t>
      </w:r>
      <w:r>
        <w:t xml:space="preserve">, targeting both multinational corporations and local enterprises seeking accurate financial management, tax optimization, and regulatory compliance.</w:t>
      </w:r>
    </w:p>
    <w:bookmarkEnd w:id="20"/>
    <w:bookmarkStart w:id="21" w:name="X0e16c17d5989525d61e7a6104943d36fef5ea7b"/>
    <w:p>
      <w:pPr>
        <w:pStyle w:val="Heading2"/>
      </w:pPr>
      <w:r>
        <w:t xml:space="preserve">Market Analysis: Kuwait City's Financial Landscape</w:t>
      </w:r>
    </w:p>
    <w:p>
      <w:pPr>
        <w:pStyle w:val="FirstParagraph"/>
      </w:pPr>
      <w:r>
        <w:t xml:space="preserve">Kuwait City presents a dynamic market with over 15,000 registered businesses across oil, real estate, retail, and finance sectors. The Ministry of Finance mandates rigorous accounting standards under Kuwaiti Commercial Law (Article 169), creating consistent demand for certified</w:t>
      </w:r>
      <w:r>
        <w:t xml:space="preserve"> </w:t>
      </w:r>
      <w:r>
        <w:rPr>
          <w:iCs/>
          <w:i/>
        </w:rPr>
        <w:t xml:space="preserve">Accountant</w:t>
      </w:r>
      <w:r>
        <w:t xml:space="preserve"> </w:t>
      </w:r>
      <w:r>
        <w:t xml:space="preserve">professionals. Recent economic diversification efforts by the government—particularly in fintech and tourism—have increased financial complexity, making expert</w:t>
      </w:r>
      <w:r>
        <w:t xml:space="preserve"> </w:t>
      </w:r>
      <w:r>
        <w:rPr>
          <w:iCs/>
          <w:i/>
        </w:rPr>
        <w:t xml:space="preserve">Accountant</w:t>
      </w:r>
      <w:r>
        <w:t xml:space="preserve"> </w:t>
      </w:r>
      <w:r>
        <w:t xml:space="preserve">services indispensable. Competitors include local firms lacking international certifications and overseas agencies with limited Kuwaiti regulatory knowledge. This gap represents a prime opportunity for a locally embedded, globally certified</w:t>
      </w:r>
      <w:r>
        <w:t xml:space="preserve"> </w:t>
      </w:r>
      <w:r>
        <w:rPr>
          <w:iCs/>
          <w:i/>
        </w:rPr>
        <w:t xml:space="preserve">Accountant</w:t>
      </w:r>
      <w:r>
        <w:t xml:space="preserve"> </w:t>
      </w:r>
      <w:r>
        <w:t xml:space="preserve">service provider in</w:t>
      </w:r>
      <w:r>
        <w:t xml:space="preserve"> </w:t>
      </w:r>
      <w:r>
        <w:rPr>
          <w:iCs/>
          <w:i/>
        </w:rPr>
        <w:t xml:space="preserve">Kuwait Kuwait City</w:t>
      </w:r>
      <w:r>
        <w:t xml:space="preserve">.</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in</w:t>
      </w:r>
      <w:r>
        <w:t xml:space="preserve"> </w:t>
      </w:r>
      <w:r>
        <w:rPr>
          <w:iCs/>
          <w:i/>
        </w:rPr>
        <w:t xml:space="preserve">Kuwait Kuwait City</w:t>
      </w:r>
      <w:r>
        <w:t xml:space="preserve">:</w:t>
      </w:r>
    </w:p>
    <w:p>
      <w:pPr>
        <w:numPr>
          <w:ilvl w:val="0"/>
          <w:numId w:val="1001"/>
        </w:numPr>
        <w:pStyle w:val="Compact"/>
      </w:pPr>
      <w:r>
        <w:rPr>
          <w:bCs/>
          <w:b/>
        </w:rPr>
        <w:t xml:space="preserve">Multinational Corporations (MNCs):</w:t>
      </w:r>
      <w:r>
        <w:t xml:space="preserve"> </w:t>
      </w:r>
      <w:r>
        <w:t xml:space="preserve">Operating subsidiaries requiring adherence to both Kuwaiti law and global reporting standards (IFRS, GAAP). These clients value cross-border tax efficiency.</w:t>
      </w:r>
    </w:p>
    <w:p>
      <w:pPr>
        <w:numPr>
          <w:ilvl w:val="0"/>
          <w:numId w:val="1001"/>
        </w:numPr>
        <w:pStyle w:val="Compact"/>
      </w:pPr>
      <w:r>
        <w:rPr>
          <w:bCs/>
          <w:b/>
        </w:rPr>
        <w:t xml:space="preserve">Local SMEs:</w:t>
      </w:r>
      <w:r>
        <w:t xml:space="preserve"> </w:t>
      </w:r>
      <w:r>
        <w:t xml:space="preserve">Growing businesses needing scalable accounting solutions beyond basic bookkeeping, including payroll, VAT compliance under Kuwait’s 10% tax regime (2023), and financial forecasting.</w:t>
      </w:r>
    </w:p>
    <w:p>
      <w:pPr>
        <w:numPr>
          <w:ilvl w:val="0"/>
          <w:numId w:val="1001"/>
        </w:numPr>
        <w:pStyle w:val="Compact"/>
      </w:pPr>
      <w:r>
        <w:rPr>
          <w:bCs/>
          <w:b/>
        </w:rPr>
        <w:t xml:space="preserve">Family-Owned Enterprises:</w:t>
      </w:r>
      <w:r>
        <w:t xml:space="preserve"> </w:t>
      </w:r>
      <w:r>
        <w:t xml:space="preserve">Traditional businesses transitioning to formalized structures who require educational support alongside technical services.</w:t>
      </w:r>
    </w:p>
    <w:bookmarkEnd w:id="22"/>
    <w:bookmarkStart w:id="23" w:name="marketing-goals-objectives"/>
    <w:p>
      <w:pPr>
        <w:pStyle w:val="Heading2"/>
      </w:pPr>
      <w:r>
        <w:t xml:space="preserve">Marketing Goals &amp; Objectives</w:t>
      </w:r>
    </w:p>
    <w:p>
      <w:pPr>
        <w:pStyle w:val="FirstParagraph"/>
      </w:pPr>
      <w:r>
        <w:t xml:space="preserve">This Marketing Plan sets the following 18-month objectives for our</w:t>
      </w:r>
      <w:r>
        <w:t xml:space="preserve"> </w:t>
      </w:r>
      <w:r>
        <w:rPr>
          <w:iCs/>
          <w:i/>
        </w:rPr>
        <w:t xml:space="preserve">Accountant</w:t>
      </w:r>
      <w:r>
        <w:t xml:space="preserve"> </w:t>
      </w:r>
      <w:r>
        <w:t xml:space="preserve">service in Kuwait City:</w:t>
      </w:r>
    </w:p>
    <w:p>
      <w:pPr>
        <w:numPr>
          <w:ilvl w:val="0"/>
          <w:numId w:val="1002"/>
        </w:numPr>
        <w:pStyle w:val="Compact"/>
      </w:pPr>
      <w:r>
        <w:t xml:space="preserve">Achieve 30% market penetration among target SMEs in Kuwait City within Year 1.</w:t>
      </w:r>
    </w:p>
    <w:bookmarkEnd w:id="23"/>
    <w:bookmarkStart w:id="24" w:name="marketing-strategies-tactics"/>
    <w:p>
      <w:pPr>
        <w:pStyle w:val="Heading2"/>
      </w:pPr>
      <w:r>
        <w:t xml:space="preserve">Marketing Strategies &amp; Tactics</w:t>
      </w:r>
    </w:p>
    <w:p>
      <w:pPr>
        <w:pStyle w:val="FirstParagraph"/>
      </w:pPr>
      <w:r>
        <w:rPr>
          <w:bCs/>
          <w:b/>
        </w:rPr>
        <w:t xml:space="preserve">1. Hyper-Local Brand Positioning:</w:t>
      </w:r>
      <w:r>
        <w:t xml:space="preserve"> </w:t>
      </w:r>
      <w:r>
        <w:t xml:space="preserve">Differentiate through deep Kuwait City expertise. All marketing materials will emphasize "Regulatory Mastery in Kuwait City" and "Kuwaiti Law Certified Accountants." We’ll host quarterly free webinars on topics like "VAT Compliance for 2024" tailored to</w:t>
      </w:r>
      <w:r>
        <w:t xml:space="preserve"> </w:t>
      </w:r>
      <w:r>
        <w:rPr>
          <w:iCs/>
          <w:i/>
        </w:rPr>
        <w:t xml:space="preserve">Kuwait Kuwait City</w:t>
      </w:r>
      <w:r>
        <w:t xml:space="preserve"> </w:t>
      </w:r>
      <w:r>
        <w:t xml:space="preserve">businesses.</w:t>
      </w:r>
    </w:p>
    <w:p>
      <w:pPr>
        <w:pStyle w:val="BodyText"/>
      </w:pPr>
      <w:r>
        <w:rPr>
          <w:bCs/>
          <w:b/>
        </w:rPr>
        <w:t xml:space="preserve">2. Digital Dominance:</w:t>
      </w:r>
      <w:r>
        <w:t xml:space="preserve"> </w:t>
      </w:r>
      <w:r>
        <w:t xml:space="preserve">Launch a multilingual (Arabic/English) website optimized for "Accountant in Kuwait City" and related keywords. Implement SEO targeting local search trends (e.g., "accountant near me in Kuwait City"). Run LinkedIn campaigns targeting finance directors at companies registered in Kuwait City.</w:t>
      </w:r>
    </w:p>
    <w:p>
      <w:pPr>
        <w:pStyle w:val="BodyText"/>
      </w:pPr>
      <w:r>
        <w:rPr>
          <w:bCs/>
          <w:b/>
        </w:rPr>
        <w:t xml:space="preserve">3. Strategic Partnerships:</w:t>
      </w:r>
      <w:r>
        <w:t xml:space="preserve"> </w:t>
      </w:r>
      <w:r>
        <w:t xml:space="preserve">Forge alliances with key entities:</w:t>
      </w:r>
    </w:p>
    <w:p>
      <w:pPr>
        <w:numPr>
          <w:ilvl w:val="0"/>
          <w:numId w:val="1003"/>
        </w:numPr>
        <w:pStyle w:val="Compact"/>
      </w:pPr>
      <w:r>
        <w:rPr>
          <w:iCs/>
          <w:i/>
        </w:rPr>
        <w:t xml:space="preserve">Kuwait Chamber of Commerce</w:t>
      </w:r>
      <w:r>
        <w:t xml:space="preserve"> </w:t>
      </w:r>
      <w:r>
        <w:t xml:space="preserve">for joint workshops on financial reporting</w:t>
      </w:r>
    </w:p>
    <w:p>
      <w:pPr>
        <w:numPr>
          <w:ilvl w:val="0"/>
          <w:numId w:val="1003"/>
        </w:numPr>
        <w:pStyle w:val="Compact"/>
      </w:pPr>
      <w:r>
        <w:rPr>
          <w:iCs/>
          <w:i/>
        </w:rPr>
        <w:t xml:space="preserve">Kuwait Financial Centre (KFC)</w:t>
      </w:r>
      <w:r>
        <w:t xml:space="preserve"> </w:t>
      </w:r>
      <w:r>
        <w:t xml:space="preserve">to co-host networking events for investors</w:t>
      </w:r>
    </w:p>
    <w:p>
      <w:pPr>
        <w:numPr>
          <w:ilvl w:val="0"/>
          <w:numId w:val="1003"/>
        </w:numPr>
        <w:pStyle w:val="Compact"/>
      </w:pPr>
      <w:r>
        <w:t xml:space="preserve">Business setup firms like "Tasheel" to offer bundled services (accounting + incorporation)</w:t>
      </w:r>
    </w:p>
    <w:p>
      <w:pPr>
        <w:pStyle w:val="FirstParagraph"/>
      </w:pPr>
      <w:r>
        <w:rPr>
          <w:bCs/>
          <w:b/>
        </w:rPr>
        <w:t xml:space="preserve">4. Community Engagement:</w:t>
      </w:r>
      <w:r>
        <w:t xml:space="preserve"> </w:t>
      </w:r>
      <w:r>
        <w:t xml:space="preserve">Sponsor Kuwait City’s annual "Business Growth Summit," providing free accounting clinics for startups. Partner with local universities (e.g., Kuwait University) for internships and finance case competitions to build talent pipelines.</w:t>
      </w:r>
    </w:p>
    <w:bookmarkEnd w:id="24"/>
    <w:bookmarkStart w:id="25" w:name="budget-allocation"/>
    <w:p>
      <w:pPr>
        <w:pStyle w:val="Heading2"/>
      </w:pPr>
      <w:r>
        <w:t xml:space="preserve">Budget Allocation</w:t>
      </w:r>
    </w:p>
    <w:p>
      <w:pPr>
        <w:pStyle w:val="FirstParagraph"/>
      </w:pPr>
      <w:r>
        <w:t xml:space="preserve">Marketing Activity</w:t>
      </w:r>
    </w:p>
    <w:p>
      <w:pPr>
        <w:pStyle w:val="BodyText"/>
      </w:pPr>
      <w:r>
        <w:t xml:space="preserve">Allocation (% of Budget)</w:t>
      </w:r>
    </w:p>
    <w:p>
      <w:pPr>
        <w:pStyle w:val="BodyText"/>
      </w:pPr>
      <w:r>
        <w:t xml:space="preserve">Rationale for Kuwait City Focus</w:t>
      </w:r>
    </w:p>
    <w:p>
      <w:pPr>
        <w:pStyle w:val="BodyText"/>
      </w:pPr>
      <w:r>
        <w:t xml:space="preserve">Digital Advertising (Google/LinkedIn)</w:t>
      </w:r>
    </w:p>
    <w:p>
      <w:pPr>
        <w:pStyle w:val="BodyText"/>
      </w:pPr>
      <w:r>
        <w:t xml:space="preserve">35%</w:t>
      </w:r>
    </w:p>
    <w:p>
      <w:pPr>
        <w:pStyle w:val="BodyText"/>
      </w:pPr>
      <w:r>
        <w:t xml:space="preserve">Tailored to high-intent local searches in Kuwait City</w:t>
      </w:r>
    </w:p>
    <w:p>
      <w:pPr>
        <w:pStyle w:val="BodyText"/>
      </w:pPr>
      <w:r>
        <w:t xml:space="preserve">Event Sponsorships &amp; Workshops</w:t>
      </w:r>
    </w:p>
    <w:p>
      <w:pPr>
        <w:pStyle w:val="BodyText"/>
      </w:pPr>
      <w:r>
        <w:t xml:space="preserve">25%</w:t>
      </w:r>
    </w:p>
    <w:p>
      <w:pPr>
        <w:pStyle w:val="BodyText"/>
      </w:pPr>
      <w:r>
        <w:t xml:space="preserve">Captures business community trust in Kuwait City ecosystem</w:t>
      </w:r>
    </w:p>
    <w:p>
      <w:pPr>
        <w:pStyle w:val="BodyText"/>
      </w:pPr>
      <w:r>
        <w:t xml:space="preserve">Content Marketing (Webinars, Guides)</w:t>
      </w:r>
    </w:p>
    <w:p>
      <w:pPr>
        <w:pStyle w:val="BodyText"/>
      </w:pPr>
      <w:r>
        <w:t xml:space="preserve">20%</w:t>
      </w:r>
    </w:p>
    <w:p>
      <w:pPr>
        <w:pStyle w:val="BodyText"/>
      </w:pPr>
      <w:r>
        <w:br/>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local presence with offices in Kuwait City’s Business Bay. Finalize partnerships with Chamber of Commerce and KFC. Launch SEO campaign targeting "accountant Kuwait City".</w:t>
      </w:r>
    </w:p>
    <w:p>
      <w:pPr>
        <w:pStyle w:val="BodyText"/>
      </w:pPr>
      <w:r>
        <w:rPr>
          <w:bCs/>
          <w:b/>
        </w:rPr>
        <w:t xml:space="preserve">Months 4-6:</w:t>
      </w:r>
      <w:r>
        <w:t xml:space="preserve"> </w:t>
      </w:r>
      <w:r>
        <w:t xml:space="preserve">Roll out first webinar series ("Kuwait VAT 2024 Guide"). Begin LinkedIn lead generation campaigns focusing on MNCs in Kuwait City. Secure first 15 SME clients through referral partnerships.</w:t>
      </w:r>
    </w:p>
    <w:p>
      <w:pPr>
        <w:pStyle w:val="BodyText"/>
      </w:pPr>
      <w:r>
        <w:rPr>
          <w:bCs/>
          <w:b/>
        </w:rPr>
        <w:t xml:space="preserve">Months 7-12:</w:t>
      </w:r>
      <w:r>
        <w:t xml:space="preserve"> </w:t>
      </w:r>
      <w:r>
        <w:t xml:space="preserve">Host inaugural Business Growth Summit in Kuwait City. Achieve milestone of 30 retained SME clients. Initiate university partnership for talent development.</w:t>
      </w:r>
    </w:p>
    <w:bookmarkEnd w:id="26"/>
    <w:bookmarkStart w:id="27" w:name="evaluation-metrics"/>
    <w:p>
      <w:pPr>
        <w:pStyle w:val="Heading2"/>
      </w:pPr>
      <w:r>
        <w:t xml:space="preserve">Evaluation &amp; Metrics</w:t>
      </w:r>
    </w:p>
    <w:p>
      <w:pPr>
        <w:pStyle w:val="FirstParagraph"/>
      </w:pPr>
      <w:r>
        <w:t xml:space="preserve">We’ll measure success through these KPIs specific to the</w:t>
      </w:r>
      <w:r>
        <w:t xml:space="preserve"> </w:t>
      </w:r>
      <w:r>
        <w:rPr>
          <w:iCs/>
          <w:i/>
        </w:rPr>
        <w:t xml:space="preserve">Kuwait Kuwait City</w:t>
      </w:r>
      <w:r>
        <w:t xml:space="preserve"> </w:t>
      </w:r>
      <w:r>
        <w:t xml:space="preserve">market:</w:t>
      </w:r>
    </w:p>
    <w:p>
      <w:pPr>
        <w:numPr>
          <w:ilvl w:val="0"/>
          <w:numId w:val="1004"/>
        </w:numPr>
        <w:pStyle w:val="Compact"/>
      </w:pPr>
      <w:r>
        <w:rPr>
          <w:bCs/>
          <w:b/>
        </w:rPr>
        <w:t xml:space="preserve">Local Search Visibility:</w:t>
      </w:r>
      <w:r>
        <w:t xml:space="preserve"> </w:t>
      </w:r>
      <w:r>
        <w:t xml:space="preserve">Track "Accountant in Kuwait City" keyword ranking (target: #1 by Month 6).</w:t>
      </w:r>
    </w:p>
    <w:p>
      <w:pPr>
        <w:numPr>
          <w:ilvl w:val="0"/>
          <w:numId w:val="1004"/>
        </w:numPr>
        <w:pStyle w:val="Compact"/>
      </w:pPr>
      <w:r>
        <w:rPr>
          <w:bCs/>
          <w:b/>
        </w:rPr>
        <w:t xml:space="preserve">Customer Acquisition Cost (CAC):</w:t>
      </w:r>
      <w:r>
        <w:t xml:space="preserve"> </w:t>
      </w:r>
      <w:r>
        <w:t xml:space="preserve">Target below $800 per client, significantly lower than industry average of $1,200.</w:t>
      </w:r>
    </w:p>
    <w:p>
      <w:pPr>
        <w:numPr>
          <w:ilvl w:val="0"/>
          <w:numId w:val="1004"/>
        </w:numPr>
        <w:pStyle w:val="Compact"/>
      </w:pPr>
      <w:r>
        <w:rPr>
          <w:bCs/>
          <w:b/>
        </w:rPr>
        <w:t xml:space="preserve">Client Retention Rate:</w:t>
      </w:r>
      <w:r>
        <w:t xml:space="preserve"> </w:t>
      </w:r>
      <w:r>
        <w:t xml:space="preserve">Maintain 90%+ retention through Kuwait City-specific service improvements (e.g., Ramadan-friendly reporting deadlines).</w:t>
      </w:r>
    </w:p>
    <w:p>
      <w:pPr>
        <w:numPr>
          <w:ilvl w:val="0"/>
          <w:numId w:val="1004"/>
        </w:numPr>
        <w:pStyle w:val="Compact"/>
      </w:pPr>
      <w:r>
        <w:rPr>
          <w:bCs/>
          <w:b/>
        </w:rPr>
        <w:t xml:space="preserve">Sentiment Analysis:</w:t>
      </w:r>
      <w:r>
        <w:t xml:space="preserve"> </w:t>
      </w:r>
      <w:r>
        <w:t xml:space="preserve">Monitor social media mentions for "reliable accountant Kuwait City" to gauge brand perception.</w:t>
      </w:r>
    </w:p>
    <w:bookmarkEnd w:id="27"/>
    <w:bookmarkStart w:id="28" w:name="X61c1b5f2479449715f528f8e8b392786f1498f1"/>
    <w:p>
      <w:pPr>
        <w:pStyle w:val="Heading2"/>
      </w:pPr>
      <w:r>
        <w:t xml:space="preserve">Conclusion: The Unmatched Value Proposition</w:t>
      </w:r>
    </w:p>
    <w:p>
      <w:pPr>
        <w:pStyle w:val="FirstParagraph"/>
      </w:pPr>
      <w:r>
        <w:t xml:space="preserve">This Marketing Plan ensures our firm becomes synonymous with excellence in accounting services within</w:t>
      </w:r>
      <w:r>
        <w:t xml:space="preserve"> </w:t>
      </w:r>
      <w:r>
        <w:rPr>
          <w:iCs/>
          <w:i/>
        </w:rPr>
        <w:t xml:space="preserve">Kuwait Kuwait City</w:t>
      </w:r>
      <w:r>
        <w:t xml:space="preserve">. Unlike generic firms, we combine IFRS expertise with on-the-ground knowledge of Kuwait’s evolving tax laws, business culture, and regulatory nuances. By embedding ourselves in Kuwait City’s economic ecosystem through strategic partnerships and hyper-localized marketing, we position our</w:t>
      </w:r>
      <w:r>
        <w:t xml:space="preserve"> </w:t>
      </w:r>
      <w:r>
        <w:rPr>
          <w:iCs/>
          <w:i/>
        </w:rPr>
        <w:t xml:space="preserve">Accountant</w:t>
      </w:r>
      <w:r>
        <w:t xml:space="preserve"> </w:t>
      </w:r>
      <w:r>
        <w:t xml:space="preserve">service as the essential growth partner for businesses navigating Kuwait's dynamic market. The result will be sustainable revenue growth while establishing an enduring legacy as the region’s most trusted accounting authority in Kuwait City.</w:t>
      </w:r>
    </w:p>
    <w:p>
      <w:pPr>
        <w:pStyle w:val="BodyText"/>
      </w:pPr>
      <w:r>
        <w:rPr>
          <w:bCs/>
          <w:b/>
        </w:rPr>
        <w:t xml:space="preserve">Total 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Kuwait City</dc:title>
  <dc:creator/>
  <dc:language>en</dc:language>
  <cp:keywords/>
  <dcterms:created xsi:type="dcterms:W3CDTF">2025-12-12T10:55:34Z</dcterms:created>
  <dcterms:modified xsi:type="dcterms:W3CDTF">2025-12-12T10:55:34Z</dcterms:modified>
</cp:coreProperties>
</file>

<file path=docProps/custom.xml><?xml version="1.0" encoding="utf-8"?>
<Properties xmlns="http://schemas.openxmlformats.org/officeDocument/2006/custom-properties" xmlns:vt="http://schemas.openxmlformats.org/officeDocument/2006/docPropsVTypes"/>
</file>