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Mexico</w:t>
      </w:r>
      <w:r>
        <w:t xml:space="preserve"> </w:t>
      </w:r>
      <w:r>
        <w:t xml:space="preserve">City</w:t>
      </w:r>
    </w:p>
    <w:bookmarkStart w:id="34" w:name="Xe500a07481ca7c4399ca379d0e671c04ec059b3"/>
    <w:p>
      <w:pPr>
        <w:pStyle w:val="Heading1"/>
      </w:pPr>
      <w:r>
        <w:t xml:space="preserve">Comprehensive Marketing Plan for Accounting Services: Targeting Mexico City's Business Landscape</w:t>
      </w:r>
    </w:p>
    <w:bookmarkStart w:id="20" w:name="executive-summary"/>
    <w:p>
      <w:pPr>
        <w:pStyle w:val="Heading2"/>
      </w:pPr>
      <w:r>
        <w:t xml:space="preserve">Executive Summary</w:t>
      </w:r>
    </w:p>
    <w:p>
      <w:pPr>
        <w:pStyle w:val="FirstParagraph"/>
      </w:pPr>
      <w:r>
        <w:t xml:space="preserve">This Marketing Plan outlines a strategic roadmap for establishing a premier accounting service provider in Mexico City, targeting SMEs and multinational corporations navigating complex financial regulations. With over 4.5 million businesses operating in the Greater Mexico City area, our firm will position itself as the trusted Partner of Choice for local and international clients requiring compliance with Mexican tax laws (ISR, IVA), financial reporting under NIIF standards, and digital transformation in accounting. The plan details market entry strategies, competitive differentiation through localized expertise, and a phased implementation to capture 15% market share within three years.</w:t>
      </w:r>
    </w:p>
    <w:bookmarkEnd w:id="20"/>
    <w:bookmarkStart w:id="21" w:name="Xaa969cacd06c7a3da03ad232e84a043148f2e1a"/>
    <w:p>
      <w:pPr>
        <w:pStyle w:val="Heading2"/>
      </w:pPr>
      <w:r>
        <w:t xml:space="preserve">Market Analysis: Mexico City as the Economic Epicenter</w:t>
      </w:r>
    </w:p>
    <w:p>
      <w:pPr>
        <w:pStyle w:val="FirstParagraph"/>
      </w:pPr>
      <w:r>
        <w:t xml:space="preserve">Mexico City represents the nation's financial and commercial heart, contributing 20% of Mexico's GDP. The city hosts 68% of multinational corporate headquarters in Mexico and is home to 53% of the country's largest corporations. However, SMEs face acute challenges: 72% struggle with tax compliance due to frequent regulatory changes (SPEI regulations, new digital invoicing requirements), while multinationals require cross-border tax optimization. The demand for specialized Accountant services has grown by 18% annually since 2020 as businesses recover from pandemic disruptions. Competitors often lack deep Mexico City operational knowledge—our plan leverages hyperlocal expertise to bridge this gap.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SMEs (65% of target):</w:t>
      </w:r>
      <w:r>
        <w:t xml:space="preserve"> </w:t>
      </w:r>
      <w:r>
        <w:t xml:space="preserve">Restaurants, retail shops, and manufacturing startups in boroughs like Coyoacán and Polanco needing affordable monthly bookkeeping, tax filing (SAT), and cash flow management.</w:t>
      </w:r>
    </w:p>
    <w:p>
      <w:pPr>
        <w:numPr>
          <w:ilvl w:val="0"/>
          <w:numId w:val="1001"/>
        </w:numPr>
        <w:pStyle w:val="Compact"/>
      </w:pPr>
      <w:r>
        <w:rPr>
          <w:bCs/>
          <w:b/>
        </w:rPr>
        <w:t xml:space="preserve">Multinational Corporations (25% of target):</w:t>
      </w:r>
      <w:r>
        <w:t xml:space="preserve"> </w:t>
      </w:r>
      <w:r>
        <w:t xml:space="preserve">Tech firms expanding from Guadalajara or EU subsidiaries requiring transfer pricing support for Mexico City operations.</w:t>
      </w:r>
    </w:p>
    <w:p>
      <w:pPr>
        <w:numPr>
          <w:ilvl w:val="0"/>
          <w:numId w:val="1001"/>
        </w:numPr>
        <w:pStyle w:val="Compact"/>
      </w:pPr>
      <w:r>
        <w:rPr>
          <w:bCs/>
          <w:b/>
        </w:rPr>
        <w:t xml:space="preserve">High-Net-Worth Individuals (10% of target):</w:t>
      </w:r>
      <w:r>
        <w:t xml:space="preserve"> </w:t>
      </w:r>
      <w:r>
        <w:t xml:space="preserve">Entrepreneurs and investors managing assets in Mexico City seeking estate planning and investment accounting services.</w:t>
      </w:r>
    </w:p>
    <w:bookmarkEnd w:id="22"/>
    <w:bookmarkStart w:id="23" w:name="X3bfd21d562fcf1e1c5dabaebd6b2b43f6e581ed"/>
    <w:p>
      <w:pPr>
        <w:pStyle w:val="Heading2"/>
      </w:pPr>
      <w:r>
        <w:t xml:space="preserve">Unique Value Proposition: Why Our Accountant Stands Out</w:t>
      </w:r>
    </w:p>
    <w:p>
      <w:pPr>
        <w:pStyle w:val="FirstParagraph"/>
      </w:pPr>
      <w:r>
        <w:t xml:space="preserve">We offer an integrated service combining:</w:t>
      </w:r>
    </w:p>
    <w:p>
      <w:pPr>
        <w:numPr>
          <w:ilvl w:val="0"/>
          <w:numId w:val="1002"/>
        </w:numPr>
        <w:pStyle w:val="Compact"/>
      </w:pPr>
      <w:r>
        <w:rPr>
          <w:bCs/>
          <w:b/>
        </w:rPr>
        <w:t xml:space="preserve">Local Regulatory Mastery:</w:t>
      </w:r>
      <w:r>
        <w:t xml:space="preserve"> </w:t>
      </w:r>
      <w:r>
        <w:t xml:space="preserve">Dedicated Mexico City compliance team with 10+ years' experience navigating CDMX tax authority nuances.</w:t>
      </w:r>
    </w:p>
    <w:p>
      <w:pPr>
        <w:numPr>
          <w:ilvl w:val="0"/>
          <w:numId w:val="1002"/>
        </w:numPr>
        <w:pStyle w:val="Compact"/>
      </w:pPr>
      <w:r>
        <w:rPr>
          <w:bCs/>
          <w:b/>
        </w:rPr>
        <w:t xml:space="preserve">Digital Integration:</w:t>
      </w:r>
      <w:r>
        <w:t xml:space="preserve"> </w:t>
      </w:r>
      <w:r>
        <w:t xml:space="preserve">AI-driven accounting software (integrated with SAT's "Factura Electrónica") reducing filing time by 65% versus legacy systems.</w:t>
      </w:r>
    </w:p>
    <w:p>
      <w:pPr>
        <w:numPr>
          <w:ilvl w:val="0"/>
          <w:numId w:val="1002"/>
        </w:numPr>
        <w:pStyle w:val="Compact"/>
      </w:pPr>
      <w:r>
        <w:rPr>
          <w:bCs/>
          <w:b/>
        </w:rPr>
        <w:t xml:space="preserve">Cultural Intelligence:</w:t>
      </w:r>
      <w:r>
        <w:t xml:space="preserve"> </w:t>
      </w:r>
      <w:r>
        <w:t xml:space="preserve">Bilingual (Spanish/English) Accountant advisors fluent in Mexico City business etiquette—critical for client rapport in the region.</w:t>
      </w:r>
    </w:p>
    <w:bookmarkEnd w:id="23"/>
    <w:bookmarkStart w:id="24" w:name="marketing-objectives-3-year-horizon"/>
    <w:p>
      <w:pPr>
        <w:pStyle w:val="Heading2"/>
      </w:pPr>
      <w:r>
        <w:t xml:space="preserve">Marketing Objectives (3-Year Horizon)</w:t>
      </w:r>
    </w:p>
    <w:p>
      <w:pPr>
        <w:numPr>
          <w:ilvl w:val="0"/>
          <w:numId w:val="1003"/>
        </w:numPr>
        <w:pStyle w:val="Compact"/>
      </w:pPr>
      <w:r>
        <w:rPr>
          <w:bCs/>
          <w:b/>
        </w:rPr>
        <w:t xml:space="preserve">Awareness:</w:t>
      </w:r>
      <w:r>
        <w:t xml:space="preserve"> </w:t>
      </w:r>
      <w:r>
        <w:t xml:space="preserve">Achieve 70% brand recognition among SMEs in Mexico City's top 5 commercial zones within 18 months.</w:t>
      </w:r>
    </w:p>
    <w:p>
      <w:pPr>
        <w:numPr>
          <w:ilvl w:val="0"/>
          <w:numId w:val="1003"/>
        </w:numPr>
        <w:pStyle w:val="Compact"/>
      </w:pPr>
      <w:r>
        <w:rPr>
          <w:bCs/>
          <w:b/>
        </w:rPr>
        <w:t xml:space="preserve">Lead Generation:</w:t>
      </w:r>
      <w:r>
        <w:t xml:space="preserve"> </w:t>
      </w:r>
      <w:r>
        <w:t xml:space="preserve">Secure 300 qualified leads quarterly through targeted channels by Year 2.</w:t>
      </w:r>
    </w:p>
    <w:p>
      <w:pPr>
        <w:numPr>
          <w:ilvl w:val="0"/>
          <w:numId w:val="1003"/>
        </w:numPr>
        <w:pStyle w:val="Compact"/>
      </w:pPr>
      <w:r>
        <w:rPr>
          <w:bCs/>
          <w:b/>
        </w:rPr>
        <w:t xml:space="preserve">Market Share:</w:t>
      </w:r>
      <w:r>
        <w:t xml:space="preserve"> </w:t>
      </w:r>
      <w:r>
        <w:t xml:space="preserve">Capture 15% of the Mexico City SME accounting services market ($28M+ annual revenue opportunity) by Year 3.</w:t>
      </w:r>
    </w:p>
    <w:p>
      <w:pPr>
        <w:numPr>
          <w:ilvl w:val="0"/>
          <w:numId w:val="1003"/>
        </w:numPr>
        <w:pStyle w:val="Compact"/>
      </w:pPr>
      <w:r>
        <w:rPr>
          <w:bCs/>
          <w:b/>
        </w:rPr>
        <w:t xml:space="preserve">Loyalty:</w:t>
      </w:r>
      <w:r>
        <w:t xml:space="preserve"> </w:t>
      </w:r>
      <w:r>
        <w:t xml:space="preserve">Maintain &gt;85% client retention through quarterly financial health check-ups.</w:t>
      </w:r>
    </w:p>
    <w:bookmarkEnd w:id="24"/>
    <w:bookmarkStart w:id="29" w:name="strategic-marketing-mix-4ps"/>
    <w:p>
      <w:pPr>
        <w:pStyle w:val="Heading2"/>
      </w:pPr>
      <w:r>
        <w:t xml:space="preserve">Strategic Marketing Mix (4Ps)</w:t>
      </w:r>
    </w:p>
    <w:bookmarkStart w:id="25" w:name="product"/>
    <w:p>
      <w:pPr>
        <w:pStyle w:val="Heading3"/>
      </w:pPr>
      <w:r>
        <w:t xml:space="preserve">Product</w:t>
      </w:r>
    </w:p>
    <w:p>
      <w:pPr>
        <w:pStyle w:val="FirstParagraph"/>
      </w:pPr>
      <w:r>
        <w:t xml:space="preserve">We launch three tailored service tiers:</w:t>
      </w:r>
    </w:p>
    <w:p>
      <w:pPr>
        <w:numPr>
          <w:ilvl w:val="0"/>
          <w:numId w:val="1004"/>
        </w:numPr>
        <w:pStyle w:val="Compact"/>
      </w:pPr>
      <w:r>
        <w:rPr>
          <w:iCs/>
          <w:i/>
        </w:rPr>
        <w:t xml:space="preserve">Essential CDMX:</w:t>
      </w:r>
      <w:r>
        <w:t xml:space="preserve"> </w:t>
      </w:r>
      <w:r>
        <w:t xml:space="preserve">$99/month for basic bookkeeping, SAT filing, and 10+ monthly tax queries (target: micro-businesses in Azcapotzalco).</w:t>
      </w:r>
    </w:p>
    <w:p>
      <w:pPr>
        <w:numPr>
          <w:ilvl w:val="0"/>
          <w:numId w:val="1004"/>
        </w:numPr>
        <w:pStyle w:val="Compact"/>
      </w:pPr>
      <w:r>
        <w:rPr>
          <w:iCs/>
          <w:i/>
        </w:rPr>
        <w:t xml:space="preserve">Global Growth:</w:t>
      </w:r>
      <w:r>
        <w:t xml:space="preserve"> </w:t>
      </w:r>
      <w:r>
        <w:t xml:space="preserve">Custom pricing for multinationals with services like transfer pricing audits (target: companies in Santa Fe district).</w:t>
      </w:r>
    </w:p>
    <w:p>
      <w:pPr>
        <w:numPr>
          <w:ilvl w:val="0"/>
          <w:numId w:val="1004"/>
        </w:numPr>
        <w:pStyle w:val="Compact"/>
      </w:pPr>
      <w:r>
        <w:rPr>
          <w:iCs/>
          <w:i/>
        </w:rPr>
        <w:t xml:space="preserve">Premium Advisory:</w:t>
      </w:r>
      <w:r>
        <w:t xml:space="preserve"> </w:t>
      </w:r>
      <w:r>
        <w:t xml:space="preserve">$2,500+/month for CFO-level support, including Mexico City-specific risk assessments.</w:t>
      </w:r>
    </w:p>
    <w:bookmarkEnd w:id="25"/>
    <w:bookmarkStart w:id="26" w:name="price"/>
    <w:p>
      <w:pPr>
        <w:pStyle w:val="Heading3"/>
      </w:pPr>
      <w:r>
        <w:t xml:space="preserve">Price</w:t>
      </w:r>
    </w:p>
    <w:p>
      <w:pPr>
        <w:pStyle w:val="FirstParagraph"/>
      </w:pPr>
      <w:r>
        <w:t xml:space="preserve">Pricing is 15% below competitors (e.g., Deloitte's Mexico City fees) while maintaining premium quality. We implement a "Mexico City Market Entry" discount: 20% off for first-year contracts signed before Q1 2024, with no hidden fees—addressing SMEs' pain point of unexpected costs.</w:t>
      </w:r>
    </w:p>
    <w:bookmarkEnd w:id="26"/>
    <w:bookmarkStart w:id="27" w:name="promotion"/>
    <w:p>
      <w:pPr>
        <w:pStyle w:val="Heading3"/>
      </w:pPr>
      <w:r>
        <w:t xml:space="preserve">Promotion</w:t>
      </w:r>
    </w:p>
    <w:p>
      <w:pPr>
        <w:pStyle w:val="FirstParagraph"/>
      </w:pPr>
      <w:r>
        <w:t xml:space="preserve">Hyperlocal campaigns focusing on Mexico City neighborhoods:</w:t>
      </w:r>
    </w:p>
    <w:p>
      <w:pPr>
        <w:numPr>
          <w:ilvl w:val="0"/>
          <w:numId w:val="1005"/>
        </w:numPr>
        <w:pStyle w:val="Compact"/>
      </w:pPr>
      <w:r>
        <w:rPr>
          <w:bCs/>
          <w:b/>
        </w:rPr>
        <w:t xml:space="preserve">Community Partnerships:</w:t>
      </w:r>
      <w:r>
        <w:t xml:space="preserve"> </w:t>
      </w:r>
      <w:r>
        <w:t xml:space="preserve">Co-hosting "Tax Compliance Workshops" at CDMX Chamber of Commerce chapters (e.g., in Condesa, Roma).</w:t>
      </w:r>
    </w:p>
    <w:p>
      <w:pPr>
        <w:numPr>
          <w:ilvl w:val="0"/>
          <w:numId w:val="1005"/>
        </w:numPr>
        <w:pStyle w:val="Compact"/>
      </w:pPr>
      <w:r>
        <w:rPr>
          <w:bCs/>
          <w:b/>
        </w:rPr>
        <w:t xml:space="preserve">Social Media Targeting:</w:t>
      </w:r>
      <w:r>
        <w:t xml:space="preserve"> </w:t>
      </w:r>
      <w:r>
        <w:t xml:space="preserve">Geo-fenced Facebook/Instagram ads serving Spanish-language content to Mexico City ZIP codes 06000-11999.</w:t>
      </w:r>
    </w:p>
    <w:p>
      <w:pPr>
        <w:numPr>
          <w:ilvl w:val="0"/>
          <w:numId w:val="1005"/>
        </w:numPr>
        <w:pStyle w:val="Compact"/>
      </w:pPr>
      <w:r>
        <w:rPr>
          <w:bCs/>
          <w:b/>
        </w:rPr>
        <w:t xml:space="preserve">Content Marketing:</w:t>
      </w:r>
      <w:r>
        <w:t xml:space="preserve"> </w:t>
      </w:r>
      <w:r>
        <w:t xml:space="preserve">Launching "CDMX Business Pulse" blog with guides like "Navigating IVA Changes in Polanco Restaurants" (SEO-optimized for local searches).</w:t>
      </w:r>
    </w:p>
    <w:p>
      <w:pPr>
        <w:numPr>
          <w:ilvl w:val="0"/>
          <w:numId w:val="1005"/>
        </w:numPr>
        <w:pStyle w:val="Compact"/>
      </w:pPr>
      <w:r>
        <w:rPr>
          <w:bCs/>
          <w:b/>
        </w:rPr>
        <w:t xml:space="preserve">Referral Program:</w:t>
      </w:r>
      <w:r>
        <w:t xml:space="preserve"> </w:t>
      </w:r>
      <w:r>
        <w:t xml:space="preserve">$200 credit for client referrals to other Mexico City businesses.</w:t>
      </w:r>
    </w:p>
    <w:bookmarkEnd w:id="27"/>
    <w:bookmarkStart w:id="28" w:name="place"/>
    <w:p>
      <w:pPr>
        <w:pStyle w:val="Heading3"/>
      </w:pPr>
      <w:r>
        <w:t xml:space="preserve">Place</w:t>
      </w:r>
    </w:p>
    <w:p>
      <w:pPr>
        <w:pStyle w:val="FirstParagraph"/>
      </w:pPr>
      <w:r>
        <w:t xml:space="preserve">We establish a physical presence in Mexico City's business hubs (Cuauhtémoc district) with walk-in consultations, while leveraging digital channels for scalability. Our Accountant team will conduct quarterly "office hours" at coworking spaces like WeWork CDMX to build trust through face-to-face engagement—a critical differentiator in Mexico City's relationship-driven market.</w:t>
      </w:r>
    </w:p>
    <w:bookmarkEnd w:id="28"/>
    <w:bookmarkEnd w:id="29"/>
    <w:bookmarkStart w:id="30"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Target Outcome</w:t>
      </w:r>
    </w:p>
    <w:p>
      <w:pPr>
        <w:pStyle w:val="BodyText"/>
      </w:pPr>
      <w:r>
        <w:t xml:space="preserve">Social Media Advertising (Meta, LinkedIn)</w:t>
      </w:r>
    </w:p>
    <w:p>
      <w:pPr>
        <w:pStyle w:val="BodyText"/>
      </w:pPr>
      <w:r>
        <w:t xml:space="preserve">35%</w:t>
      </w:r>
    </w:p>
    <w:p>
      <w:pPr>
        <w:pStyle w:val="BodyText"/>
      </w:pPr>
      <w:r>
        <w:t xml:space="preserve">150 qualified leads/month</w:t>
      </w:r>
    </w:p>
    <w:p>
      <w:pPr>
        <w:pStyle w:val="BodyText"/>
      </w:pPr>
      <w:r>
        <w:t xml:space="preserve">Local Events &amp; Partnerships</w:t>
      </w:r>
    </w:p>
    <w:p>
      <w:pPr>
        <w:pStyle w:val="BodyText"/>
      </w:pPr>
      <w:r>
        <w:t xml:space="preserve">25%</w:t>
      </w:r>
    </w:p>
    <w:p>
      <w:pPr>
        <w:pStyle w:val="BodyText"/>
      </w:pPr>
      <w:r>
        <w:t xml:space="preserve">&lt;</w:t>
      </w:r>
    </w:p>
    <w:p>
      <w:pPr>
        <w:pStyle w:val="BodyText"/>
      </w:pPr>
      <w:r>
        <w:t xml:space="preserve">20 workshops; 40 partner referrals</w:t>
      </w:r>
    </w:p>
    <w:p>
      <w:pPr>
        <w:pStyle w:val="BodyText"/>
      </w:pPr>
      <w:r>
        <w:t xml:space="preserve">Digital Content (Blog, SEO)</w:t>
      </w:r>
    </w:p>
    <w:p>
      <w:pPr>
        <w:pStyle w:val="BodyText"/>
      </w:pPr>
      <w:r>
        <w:t xml:space="preserve">20%</w:t>
      </w:r>
    </w:p>
    <w:p>
      <w:pPr>
        <w:pStyle w:val="BodyText"/>
      </w:pPr>
      <w:r>
        <w:t xml:space="preserve">&lt;</w:t>
      </w:r>
    </w:p>
    <w:p>
      <w:pPr>
        <w:pStyle w:val="BodyText"/>
      </w:pPr>
      <w:r>
        <w:t xml:space="preserve">1.5M monthly organic impressions in Mexico City</w:t>
      </w:r>
    </w:p>
    <w:p>
      <w:pPr>
        <w:pStyle w:val="BodyText"/>
      </w:pPr>
      <w:r>
        <w:t xml:space="preserve">In-Person Operations (Mexico City Office)</w:t>
      </w:r>
    </w:p>
    <w:p>
      <w:pPr>
        <w:pStyle w:val="BodyText"/>
      </w:pPr>
      <w:r>
        <w:t xml:space="preserve">20%</w:t>
      </w:r>
    </w:p>
    <w:p>
      <w:pPr>
        <w:pStyle w:val="BodyText"/>
      </w:pPr>
      <w:r>
        <w:t xml:space="preserve">&lt;</w:t>
      </w:r>
    </w:p>
    <w:p>
      <w:pPr>
        <w:pStyle w:val="BodyText"/>
      </w:pPr>
      <w:r>
        <w:t xml:space="preserve">35% higher lead conversion vs. virtual-only competitors</w:t>
      </w:r>
    </w:p>
    <w:bookmarkEnd w:id="30"/>
    <w:bookmarkStart w:id="31"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Mexico City office, finalize CDMX regulatory partnerships, and initiate social media campaigns.</w:t>
      </w:r>
    </w:p>
    <w:p>
      <w:pPr>
        <w:numPr>
          <w:ilvl w:val="0"/>
          <w:numId w:val="1006"/>
        </w:numPr>
        <w:pStyle w:val="Compact"/>
      </w:pPr>
      <w:r>
        <w:rPr>
          <w:bCs/>
          <w:b/>
        </w:rPr>
        <w:t xml:space="preserve">Months 4-6:</w:t>
      </w:r>
      <w:r>
        <w:t xml:space="preserve"> </w:t>
      </w:r>
      <w:r>
        <w:t xml:space="preserve">Host first workshop series in Condesa; deploy AI accounting platform for pilot clients.</w:t>
      </w:r>
    </w:p>
    <w:p>
      <w:pPr>
        <w:numPr>
          <w:ilvl w:val="0"/>
          <w:numId w:val="1006"/>
        </w:numPr>
        <w:pStyle w:val="Compact"/>
      </w:pPr>
      <w:r>
        <w:rPr>
          <w:bCs/>
          <w:b/>
        </w:rPr>
        <w:t xml:space="preserve">Months 7-12:</w:t>
      </w:r>
      <w:r>
        <w:t xml:space="preserve"> </w:t>
      </w:r>
      <w:r>
        <w:t xml:space="preserve">Expand to 3 new Mexico City boroughs (Tlalpan, Iztapalapa), refine pricing based on feedback.</w:t>
      </w:r>
    </w:p>
    <w:bookmarkEnd w:id="31"/>
    <w:bookmarkStart w:id="32" w:name="evaluation-metrics"/>
    <w:p>
      <w:pPr>
        <w:pStyle w:val="Heading2"/>
      </w:pPr>
      <w:r>
        <w:t xml:space="preserve">Evaluation Metrics</w:t>
      </w:r>
    </w:p>
    <w:p>
      <w:pPr>
        <w:pStyle w:val="FirstParagraph"/>
      </w:pPr>
      <w:r>
        <w:t xml:space="preserve">We track success through Mexico City-specific KPIs:</w:t>
      </w:r>
    </w:p>
    <w:p>
      <w:pPr>
        <w:numPr>
          <w:ilvl w:val="0"/>
          <w:numId w:val="1007"/>
        </w:numPr>
        <w:pStyle w:val="Compact"/>
      </w:pPr>
      <w:r>
        <w:t xml:space="preserve">Client Acquisition Cost (CAC) in CDMX: Target &lt;$500 vs. industry avg. $750.</w:t>
      </w:r>
    </w:p>
    <w:p>
      <w:pPr>
        <w:numPr>
          <w:ilvl w:val="0"/>
          <w:numId w:val="1007"/>
        </w:numPr>
        <w:pStyle w:val="Compact"/>
      </w:pPr>
      <w:r>
        <w:t xml:space="preserve">SAT Compliance Rate: 98%+ accuracy on Mexico City tax filings (measured quarterly).</w:t>
      </w:r>
    </w:p>
    <w:p>
      <w:pPr>
        <w:numPr>
          <w:ilvl w:val="0"/>
          <w:numId w:val="1007"/>
        </w:numPr>
        <w:pStyle w:val="Compact"/>
      </w:pPr>
      <w:r>
        <w:t xml:space="preserve">Local Net Promoter Score (NPS): Aim for 65+ in Mexico City client surveys.</w:t>
      </w:r>
    </w:p>
    <w:bookmarkEnd w:id="32"/>
    <w:bookmarkStart w:id="33" w:name="X6c9c9565272a242966c50ceb7d0a8ece05dcf4b"/>
    <w:p>
      <w:pPr>
        <w:pStyle w:val="Heading2"/>
      </w:pPr>
      <w:r>
        <w:t xml:space="preserve">Conclusion: Dominating the Mexico City Accounting Landscape</w:t>
      </w:r>
    </w:p>
    <w:p>
      <w:pPr>
        <w:pStyle w:val="FirstParagraph"/>
      </w:pPr>
      <w:r>
        <w:t xml:space="preserve">This Marketing Plan positions our accounting service as the indispensable partner for businesses operating in Mexico City's dynamic economy. By embedding ourselves within the city's commercial fabric—through localized expertise, cultural fluency, and hyper-targeted outreach—we will transform how businesses perceive and utilize accounting services. The Mexico City market demands more than transactional support; it requires an Accountant who understands the nuances of negotiating with SAT officials in Coyoacán or optimizing supply chains for Zona Rosa retailers. This plan delivers that distinction, turning compliance into competitive advantage and securing our firm as the cornerstone of financial success across Mexico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Mexico City</dc:title>
  <dc:creator/>
  <dc:language>en</dc:language>
  <cp:keywords/>
  <dcterms:created xsi:type="dcterms:W3CDTF">2026-07-21T06:59:06Z</dcterms:created>
  <dcterms:modified xsi:type="dcterms:W3CDTF">2026-07-21T06:59:06Z</dcterms:modified>
</cp:coreProperties>
</file>

<file path=docProps/custom.xml><?xml version="1.0" encoding="utf-8"?>
<Properties xmlns="http://schemas.openxmlformats.org/officeDocument/2006/custom-properties" xmlns:vt="http://schemas.openxmlformats.org/officeDocument/2006/docPropsVTypes"/>
</file>