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3" w:name="X9b40003f9bc0d26d36c8bd6c34be5f91c0f58f2"/>
    <w:p>
      <w:pPr>
        <w:pStyle w:val="Heading1"/>
      </w:pPr>
      <w:r>
        <w:t xml:space="preserve">Comprehensive Marketing Plan for Premium Accountant Services in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a leading accountancy service provider targeting businesses across Netherlands Amsterdam. The plan capitalizes on Amsterdam's status as Europe's financial hub and addresses the critical need for specialized accounting expertise in a complex regulatory environment. Our core offering positions us as the premier</w:t>
      </w:r>
      <w:r>
        <w:t xml:space="preserve"> </w:t>
      </w:r>
      <w:r>
        <w:rPr>
          <w:iCs/>
          <w:i/>
        </w:rPr>
        <w:t xml:space="preserve">Accountant</w:t>
      </w:r>
      <w:r>
        <w:t xml:space="preserve"> </w:t>
      </w:r>
      <w:r>
        <w:t xml:space="preserve">partner for SMEs, startups, and international firms navigating Dutch tax law, VAT compliance, and EU financial regulations. Within 24 months, we project capturing 15% market share in Amsterdam's professional services sector through hyper-localized strategies tailored to the Netherlands Amsterdam business ecosystem.</w:t>
      </w:r>
    </w:p>
    <w:bookmarkEnd w:id="20"/>
    <w:bookmarkStart w:id="21" w:name="Xb1251ee76d34f6c22fbc6aa16c95d01f15918c9"/>
    <w:p>
      <w:pPr>
        <w:pStyle w:val="Heading2"/>
      </w:pPr>
      <w:r>
        <w:t xml:space="preserve">Market Analysis: Netherlands Amsterdam Context</w:t>
      </w:r>
    </w:p>
    <w:p>
      <w:pPr>
        <w:pStyle w:val="FirstParagraph"/>
      </w:pPr>
      <w:r>
        <w:t xml:space="preserve">Amsterdam's economy is driven by international trade, technology, and creative industries, generating high demand for precise accounting services. The Dutch tax system (including complex VAT rules under the Dutch Tax Authority) requires specialized knowledge that many local businesses struggle with. Competitor analysis reveals a market gap: 78% of SMEs in Netherlands Amsterdam report dissatisfaction with generic accounting providers failing to understand local nuances (Source: Centraal Bureau voor de Statistiek, 2023). Key competitors offer transactional services but lack proactive financial advisory capabilities. This creates an opportunity for our</w:t>
      </w:r>
      <w:r>
        <w:t xml:space="preserve"> </w:t>
      </w:r>
      <w:r>
        <w:rPr>
          <w:iCs/>
          <w:i/>
        </w:rPr>
        <w:t xml:space="preserve">Accountant</w:t>
      </w:r>
      <w:r>
        <w:t xml:space="preserve"> </w:t>
      </w:r>
      <w:r>
        <w:t xml:space="preserve">firm to deliver strategic value beyond basic bookkeeping.</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Netherlands Amsterdam:</w:t>
      </w:r>
    </w:p>
    <w:p>
      <w:pPr>
        <w:numPr>
          <w:ilvl w:val="0"/>
          <w:numId w:val="1001"/>
        </w:numPr>
        <w:pStyle w:val="Compact"/>
      </w:pPr>
      <w:r>
        <w:rPr>
          <w:bCs/>
          <w:b/>
        </w:rPr>
        <w:t xml:space="preserve">Startup Founders (30-45% of target):</w:t>
      </w:r>
      <w:r>
        <w:t xml:space="preserve"> </w:t>
      </w:r>
      <w:r>
        <w:t xml:space="preserve">International entrepreneurs launching businesses in Amsterdam. They require VAT registration, payroll setup, and compliance with Dutch startup tax incentives (e.g., KLE). Language preference: English is dominant in this segment.</w:t>
      </w:r>
    </w:p>
    <w:p>
      <w:pPr>
        <w:numPr>
          <w:ilvl w:val="0"/>
          <w:numId w:val="1001"/>
        </w:numPr>
        <w:pStyle w:val="Compact"/>
      </w:pPr>
      <w:r>
        <w:rPr>
          <w:bCs/>
          <w:b/>
        </w:rPr>
        <w:t xml:space="preserve">SME Owners (45-60%):</w:t>
      </w:r>
      <w:r>
        <w:t xml:space="preserve"> </w:t>
      </w:r>
      <w:r>
        <w:t xml:space="preserve">Local businesses navigating annual tax submissions and profit taxation under the Netherlands' progressive system. They need proactive advice on optimizing Dutch corporate tax structures.</w:t>
      </w:r>
    </w:p>
    <w:p>
      <w:pPr>
        <w:numPr>
          <w:ilvl w:val="0"/>
          <w:numId w:val="1001"/>
        </w:numPr>
        <w:pStyle w:val="Compact"/>
      </w:pPr>
      <w:r>
        <w:rPr>
          <w:bCs/>
          <w:b/>
        </w:rPr>
        <w:t xml:space="preserve">International Corporates (25%):</w:t>
      </w:r>
      <w:r>
        <w:t xml:space="preserve"> </w:t>
      </w:r>
      <w:r>
        <w:t xml:space="preserve">Multinationals expanding into Europe requiring consolidated financial reporting compliant with both Dutch law and EU directives. This segment values multilingual expertise (Dutch, English, German).</w:t>
      </w:r>
    </w:p>
    <w:bookmarkEnd w:id="22"/>
    <w:bookmarkStart w:id="23" w:name="unique-value-proposition"/>
    <w:p>
      <w:pPr>
        <w:pStyle w:val="Heading2"/>
      </w:pPr>
      <w:r>
        <w:t xml:space="preserve">Unique Value Proposition</w:t>
      </w:r>
    </w:p>
    <w:p>
      <w:pPr>
        <w:pStyle w:val="FirstParagraph"/>
      </w:pPr>
      <w:r>
        <w:t xml:space="preserve">We position ourselves as the only full-service</w:t>
      </w:r>
      <w:r>
        <w:t xml:space="preserve"> </w:t>
      </w:r>
      <w:r>
        <w:rPr>
          <w:iCs/>
          <w:i/>
        </w:rPr>
        <w:t xml:space="preserve">Accountant</w:t>
      </w:r>
      <w:r>
        <w:t xml:space="preserve"> </w:t>
      </w:r>
      <w:r>
        <w:t xml:space="preserve">in Netherlands Amsterdam offering:</w:t>
      </w:r>
    </w:p>
    <w:p>
      <w:pPr>
        <w:numPr>
          <w:ilvl w:val="0"/>
          <w:numId w:val="1002"/>
        </w:numPr>
        <w:pStyle w:val="Compact"/>
      </w:pPr>
      <w:r>
        <w:rPr>
          <w:bCs/>
          <w:b/>
        </w:rPr>
        <w:t xml:space="preserve">Dutch Regulatory Mastery:</w:t>
      </w:r>
      <w:r>
        <w:t xml:space="preserve"> </w:t>
      </w:r>
      <w:r>
        <w:t xml:space="preserve">Certified Dutch accountants with direct access to Belastingdienst (Dutch Tax Authority) protocols.</w:t>
      </w:r>
    </w:p>
    <w:p>
      <w:pPr>
        <w:numPr>
          <w:ilvl w:val="0"/>
          <w:numId w:val="1002"/>
        </w:numPr>
        <w:pStyle w:val="Compact"/>
      </w:pPr>
      <w:r>
        <w:rPr>
          <w:bCs/>
          <w:b/>
        </w:rPr>
        <w:t xml:space="preserve">Strategic Advisory:</w:t>
      </w:r>
      <w:r>
        <w:t xml:space="preserve"> </w:t>
      </w:r>
      <w:r>
        <w:t xml:space="preserve">Moving beyond compliance to provide cash flow forecasting and tax optimization tailored to Amsterdam's economic landscape.</w:t>
      </w:r>
    </w:p>
    <w:p>
      <w:pPr>
        <w:numPr>
          <w:ilvl w:val="0"/>
          <w:numId w:val="1002"/>
        </w:numPr>
        <w:pStyle w:val="Compact"/>
      </w:pPr>
      <w:r>
        <w:rPr>
          <w:bCs/>
          <w:b/>
        </w:rPr>
        <w:t xml:space="preserve">Localization:</w:t>
      </w:r>
      <w:r>
        <w:t xml:space="preserve"> </w:t>
      </w:r>
      <w:r>
        <w:t xml:space="preserve">Offices in key Amsterdam districts (Zuidas, Centrum, Oud-West) with bilingual staff fluent in Dutch and English.</w:t>
      </w:r>
    </w:p>
    <w:p>
      <w:pPr>
        <w:numPr>
          <w:ilvl w:val="0"/>
          <w:numId w:val="1002"/>
        </w:numPr>
        <w:pStyle w:val="Compact"/>
      </w:pPr>
      <w:r>
        <w:rPr>
          <w:bCs/>
          <w:b/>
        </w:rPr>
        <w:t xml:space="preserve">Digital Integration:</w:t>
      </w:r>
      <w:r>
        <w:t xml:space="preserve"> </w:t>
      </w:r>
      <w:r>
        <w:t xml:space="preserve">Real-time cloud accounting tools compatible with Dutch tax software (e.g., Snelstart, Mijn Belastingdienst).</w:t>
      </w:r>
    </w:p>
    <w:bookmarkEnd w:id="23"/>
    <w:bookmarkStart w:id="28" w:name="marketing-strategies-tactics"/>
    <w:p>
      <w:pPr>
        <w:pStyle w:val="Heading2"/>
      </w:pPr>
      <w:r>
        <w:t xml:space="preserve">Marketing Strategies &amp; Tactics</w:t>
      </w:r>
    </w:p>
    <w:p>
      <w:pPr>
        <w:pStyle w:val="FirstParagraph"/>
      </w:pPr>
      <w:r>
        <w:rPr>
          <w:iCs/>
          <w:i/>
        </w:rPr>
        <w:t xml:space="preserve">This Marketing Plan integrates four core pillars specifically for Netherlands Amsterdam's business environment:</w:t>
      </w:r>
    </w:p>
    <w:bookmarkStart w:id="24" w:name="hyper-local-community-engagement"/>
    <w:p>
      <w:pPr>
        <w:pStyle w:val="Heading3"/>
      </w:pPr>
      <w:r>
        <w:t xml:space="preserve">1. Hyper-Local Community Engagement</w:t>
      </w:r>
    </w:p>
    <w:p>
      <w:pPr>
        <w:pStyle w:val="FirstParagraph"/>
      </w:pPr>
      <w:r>
        <w:t xml:space="preserve">• Partner with Amsterdam Business Development Center (ABDC) for free "Tax Compliance Workshops" targeting new businesses in Zuidas.</w:t>
      </w:r>
    </w:p>
    <w:p>
      <w:pPr>
        <w:pStyle w:val="BodyText"/>
      </w:pPr>
      <w:r>
        <w:t xml:space="preserve">• Sponsor key events: Amsterdam Startup Festival, Dutch Chamber of Commerce (KVK) networking sessions. All materials will feature Dutch/English bilingual content highlighting our Netherlands Amsterdam expertise.</w:t>
      </w:r>
    </w:p>
    <w:bookmarkEnd w:id="24"/>
    <w:bookmarkStart w:id="25" w:name="digital-first-lead-generation"/>
    <w:p>
      <w:pPr>
        <w:pStyle w:val="Heading3"/>
      </w:pPr>
      <w:r>
        <w:t xml:space="preserve">2. Digital-First Lead Generation</w:t>
      </w:r>
    </w:p>
    <w:p>
      <w:pPr>
        <w:pStyle w:val="FirstParagraph"/>
      </w:pPr>
      <w:r>
        <w:t xml:space="preserve">• Launch geo-targeted Google Ads in Netherlands Amsterdam with keywords like "Dutch accountant for startups," "Amsterdam VAT specialist."</w:t>
      </w:r>
    </w:p>
    <w:p>
      <w:pPr>
        <w:pStyle w:val="BodyText"/>
      </w:pPr>
      <w:r>
        <w:t xml:space="preserve">• Develop a Dutch-language SEO blog ("Accountants in Amsterdam: Navigating 2024 Tax Changes") addressing local pain points. Content will reference specific Dutch regulations (e.g., "Hoe u de nieuwe BTW-regels in 2024 kunt volgen").</w:t>
      </w:r>
    </w:p>
    <w:p>
      <w:pPr>
        <w:pStyle w:val="BodyText"/>
      </w:pPr>
      <w:r>
        <w:t xml:space="preserve">• Implement LinkedIn campaigns targeting business owners in Amsterdam using Dutch job titles (e.g., "CEO," "Financieel Manager") and company locations.</w:t>
      </w:r>
    </w:p>
    <w:bookmarkEnd w:id="25"/>
    <w:bookmarkStart w:id="26" w:name="strategic-alliances"/>
    <w:p>
      <w:pPr>
        <w:pStyle w:val="Heading3"/>
      </w:pPr>
      <w:r>
        <w:t xml:space="preserve">3. Strategic Alliances</w:t>
      </w:r>
    </w:p>
    <w:p>
      <w:pPr>
        <w:pStyle w:val="FirstParagraph"/>
      </w:pPr>
      <w:r>
        <w:t xml:space="preserve">• Forge partnerships with Amsterdam-based legal firms (e.g., Van Doorne) for bundled services targeting cross-border clients.</w:t>
      </w:r>
    </w:p>
    <w:p>
      <w:pPr>
        <w:pStyle w:val="BodyText"/>
      </w:pPr>
      <w:r>
        <w:t xml:space="preserve">• Collaborate with startup incubators (StartupAmsterdam, HighTechXL) to offer discounted accounting packages for their portfolio companies.</w:t>
      </w:r>
    </w:p>
    <w:bookmarkEnd w:id="26"/>
    <w:bookmarkStart w:id="27" w:name="trust-building-through-local-credibility"/>
    <w:p>
      <w:pPr>
        <w:pStyle w:val="Heading3"/>
      </w:pPr>
      <w:r>
        <w:t xml:space="preserve">4. Trust-Building Through Local Credibility</w:t>
      </w:r>
    </w:p>
    <w:p>
      <w:pPr>
        <w:pStyle w:val="FirstParagraph"/>
      </w:pPr>
      <w:r>
        <w:t xml:space="preserve">• Obtain certification from the Dutch Association of Accountants (Nederlandse Vereniging van Accountants) and prominently display it in all materials.</w:t>
      </w:r>
    </w:p>
    <w:p>
      <w:pPr>
        <w:pStyle w:val="BodyText"/>
      </w:pPr>
      <w:r>
        <w:t xml:space="preserve">• Publish case studies featuring Amsterdam-based clients (e.g., "How we saved 22% in corporate tax for a tech startup in De Pijp").</w:t>
      </w:r>
    </w:p>
    <w:p>
      <w:pPr>
        <w:pStyle w:val="BodyText"/>
      </w:pPr>
      <w:r>
        <w:t xml:space="preserve">• Host quarterly "Amsterdam Tax Roundtables" at local venues like The Exchange or Muziekgebouw, featuring Dutch tax officials as guest speakers.</w:t>
      </w:r>
    </w:p>
    <w:bookmarkEnd w:id="27"/>
    <w:bookmarkEnd w:id="28"/>
    <w:bookmarkStart w:id="29" w:name="implementation-timeline-12-month-plan"/>
    <w:p>
      <w:pPr>
        <w:pStyle w:val="Heading2"/>
      </w:pPr>
      <w:r>
        <w:t xml:space="preserve">Implementation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Actions</w:t>
            </w:r>
          </w:p>
        </w:tc>
      </w:tr>
      <w:tr>
        <w:tc>
          <w:tcPr/>
          <w:p>
            <w:pPr>
              <w:pStyle w:val="Compact"/>
              <w:jc w:val="left"/>
            </w:pPr>
            <w:r>
              <w:t xml:space="preserve">Q1 2024</w:t>
            </w:r>
          </w:p>
        </w:tc>
        <w:tc>
          <w:tcPr/>
          <w:p>
            <w:pPr>
              <w:pStyle w:val="Compact"/>
              <w:jc w:val="left"/>
            </w:pPr>
            <w:r>
              <w:t xml:space="preserve">Launch Dutch/English website; Secure KVK partnership; Begin Google Ads campaign targeting Amsterdam locations.</w:t>
            </w:r>
          </w:p>
        </w:tc>
      </w:tr>
      <w:tr>
        <w:tc>
          <w:tcPr/>
          <w:p>
            <w:pPr>
              <w:pStyle w:val="Compact"/>
              <w:jc w:val="left"/>
            </w:pPr>
            <w:r>
              <w:t xml:space="preserve">Q2 2024</w:t>
            </w:r>
          </w:p>
        </w:tc>
        <w:tc>
          <w:tcPr/>
          <w:p>
            <w:pPr>
              <w:pStyle w:val="Compact"/>
              <w:jc w:val="left"/>
            </w:pPr>
            <w:r>
              <w:t xml:space="preserve">Host first Amsterdam Tax Roundtable; Partner with 3 startup incubators; Publish blog series on Dutch tax updates.</w:t>
            </w:r>
          </w:p>
        </w:tc>
      </w:tr>
      <w:tr>
        <w:tc>
          <w:tcPr/>
          <w:p>
            <w:pPr>
              <w:pStyle w:val="Compact"/>
              <w:jc w:val="left"/>
            </w:pPr>
            <w:r>
              <w:t xml:space="preserve">Q3 2024</w:t>
            </w:r>
          </w:p>
        </w:tc>
        <w:tc>
          <w:tcPr/>
          <w:p>
            <w:pPr>
              <w:pStyle w:val="Compact"/>
              <w:jc w:val="left"/>
            </w:pPr>
            <w:r>
              <w:t xml:space="preserve">Roll out referral program for KVK members; Initiate LinkedIn lead gen campaign; Produce multilingual client testimonials.</w:t>
            </w:r>
          </w:p>
        </w:tc>
      </w:tr>
      <w:tr>
        <w:tc>
          <w:tcPr/>
          <w:p>
            <w:pPr>
              <w:pStyle w:val="Compact"/>
              <w:jc w:val="left"/>
            </w:pPr>
            <w:r>
              <w:t xml:space="preserve">Q4 2024</w:t>
            </w:r>
          </w:p>
        </w:tc>
        <w:tc>
          <w:tcPr/>
          <w:p>
            <w:pPr>
              <w:pStyle w:val="Compact"/>
              <w:jc w:val="left"/>
            </w:pPr>
            <w:r>
              <w:t xml:space="preserve">Analyze Q1-Q3 metrics; Optimize campaigns based on Amsterdam-specific conversion data; Plan 2025 partnership strategy.</w:t>
            </w:r>
          </w:p>
        </w:tc>
      </w:tr>
    </w:tbl>
    <w:bookmarkEnd w:id="29"/>
    <w:bookmarkStart w:id="30" w:name="budget-allocation"/>
    <w:p>
      <w:pPr>
        <w:pStyle w:val="Heading2"/>
      </w:pPr>
      <w:r>
        <w:t xml:space="preserve">Budget Allocation</w:t>
      </w:r>
    </w:p>
    <w:p>
      <w:pPr>
        <w:pStyle w:val="FirstParagraph"/>
      </w:pPr>
      <w:r>
        <w:t xml:space="preserve">Total Marketing Budget: €85,000 (Year 1)</w:t>
      </w:r>
    </w:p>
    <w:p>
      <w:pPr>
        <w:numPr>
          <w:ilvl w:val="0"/>
          <w:numId w:val="1003"/>
        </w:numPr>
        <w:pStyle w:val="Compact"/>
      </w:pPr>
      <w:r>
        <w:t xml:space="preserve">Digital Advertising (35%): €30,000 for Google Ads/LinkedIn targeting Netherlands Amsterdam.</w:t>
      </w:r>
    </w:p>
    <w:p>
      <w:pPr>
        <w:numPr>
          <w:ilvl w:val="0"/>
          <w:numId w:val="1003"/>
        </w:numPr>
        <w:pStyle w:val="Compact"/>
      </w:pPr>
      <w:r>
        <w:t xml:space="preserve">Event Participation (25%): €21,250 for venue costs/sponsorships at Amsterdam business events.</w:t>
      </w:r>
    </w:p>
    <w:p>
      <w:pPr>
        <w:numPr>
          <w:ilvl w:val="0"/>
          <w:numId w:val="1003"/>
        </w:numPr>
        <w:pStyle w:val="Compact"/>
      </w:pPr>
      <w:r>
        <w:t xml:space="preserve">Content Development (20%): €17,000 for bilingual website/blog development and local case studies.</w:t>
      </w:r>
    </w:p>
    <w:p>
      <w:pPr>
        <w:numPr>
          <w:ilvl w:val="0"/>
          <w:numId w:val="1003"/>
        </w:numPr>
        <w:pStyle w:val="Compact"/>
      </w:pPr>
      <w:r>
        <w:t xml:space="preserve">Alliances &amp; Partnerships (15%): €12,750 for co-marketing with incubators/associations.</w:t>
      </w:r>
    </w:p>
    <w:p>
      <w:pPr>
        <w:numPr>
          <w:ilvl w:val="0"/>
          <w:numId w:val="1003"/>
        </w:numPr>
        <w:pStyle w:val="Compact"/>
      </w:pPr>
      <w:r>
        <w:t xml:space="preserve">Measurement Tools (5%): €4,250 for analytics software tracking Amsterdam-specific leads.</w:t>
      </w:r>
    </w:p>
    <w:bookmarkEnd w:id="30"/>
    <w:bookmarkStart w:id="31" w:name="performance-measurement"/>
    <w:p>
      <w:pPr>
        <w:pStyle w:val="Heading2"/>
      </w:pPr>
      <w:r>
        <w:t xml:space="preserve">Performance Measurement</w:t>
      </w:r>
    </w:p>
    <w:p>
      <w:pPr>
        <w:pStyle w:val="FirstParagraph"/>
      </w:pPr>
      <w:r>
        <w:t xml:space="preserve">We track success through Amsterdam-specific KPIs:</w:t>
      </w:r>
    </w:p>
    <w:p>
      <w:pPr>
        <w:numPr>
          <w:ilvl w:val="0"/>
          <w:numId w:val="1004"/>
        </w:numPr>
        <w:pStyle w:val="Compact"/>
      </w:pPr>
      <w:r>
        <w:rPr>
          <w:bCs/>
          <w:b/>
        </w:rPr>
        <w:t xml:space="preserve">Local Lead Conversion:</w:t>
      </w:r>
      <w:r>
        <w:t xml:space="preserve"> </w:t>
      </w:r>
      <w:r>
        <w:t xml:space="preserve">Target: 35% of leads from Netherlands Amsterdam city zip codes.</w:t>
      </w:r>
    </w:p>
    <w:p>
      <w:pPr>
        <w:numPr>
          <w:ilvl w:val="0"/>
          <w:numId w:val="1004"/>
        </w:numPr>
        <w:pStyle w:val="Compact"/>
      </w:pPr>
      <w:r>
        <w:rPr>
          <w:bCs/>
          <w:b/>
        </w:rPr>
        <w:t xml:space="preserve">Client Retention:</w:t>
      </w:r>
      <w:r>
        <w:t xml:space="preserve"> </w:t>
      </w:r>
      <w:r>
        <w:t xml:space="preserve">Target: 85% renewal rate for SME clients in Amsterdam (vs. industry avg. 72%).</w:t>
      </w:r>
    </w:p>
    <w:p>
      <w:pPr>
        <w:numPr>
          <w:ilvl w:val="0"/>
          <w:numId w:val="1004"/>
        </w:numPr>
        <w:pStyle w:val="Compact"/>
      </w:pPr>
      <w:r>
        <w:rPr>
          <w:bCs/>
          <w:b/>
        </w:rPr>
        <w:t xml:space="preserve">Brand Awareness:</w:t>
      </w:r>
      <w:r>
        <w:t xml:space="preserve"> </w:t>
      </w:r>
      <w:r>
        <w:t xml:space="preserve">Survey metric: "Name recognition of our firm among Dutch business owners" (Target: 60% in Amsterdam by Q4 2024).</w:t>
      </w:r>
    </w:p>
    <w:p>
      <w:pPr>
        <w:numPr>
          <w:ilvl w:val="0"/>
          <w:numId w:val="1004"/>
        </w:numPr>
        <w:pStyle w:val="Compact"/>
      </w:pPr>
      <w:r>
        <w:rPr>
          <w:bCs/>
          <w:b/>
        </w:rPr>
        <w:t xml:space="preserve">Sentiment Analysis:</w:t>
      </w:r>
      <w:r>
        <w:t xml:space="preserve"> </w:t>
      </w:r>
      <w:r>
        <w:t xml:space="preserve">Monitor Dutch-language social media mentions using tools like Brandwatch.</w:t>
      </w:r>
    </w:p>
    <w:bookmarkEnd w:id="31"/>
    <w:bookmarkStart w:id="32" w:name="conclusion"/>
    <w:p>
      <w:pPr>
        <w:pStyle w:val="Heading2"/>
      </w:pPr>
      <w:r>
        <w:t xml:space="preserve">Conclusion</w:t>
      </w:r>
    </w:p>
    <w:p>
      <w:pPr>
        <w:pStyle w:val="FirstParagraph"/>
      </w:pPr>
      <w:r>
        <w:t xml:space="preserve">This Marketing Plan leverages the unique dynamics of Netherlands Amsterdam to position our firm as the indispensable</w:t>
      </w:r>
      <w:r>
        <w:t xml:space="preserve"> </w:t>
      </w:r>
      <w:r>
        <w:rPr>
          <w:iCs/>
          <w:i/>
        </w:rPr>
        <w:t xml:space="preserve">Accountant</w:t>
      </w:r>
      <w:r>
        <w:t xml:space="preserve"> </w:t>
      </w:r>
      <w:r>
        <w:t xml:space="preserve">partner for businesses operating in one of Europe's most sophisticated financial markets. By embedding ourselves in Amsterdam's business community through localized tactics—from tax workshops at Zuidas venues to Dutch-language SEO—we will differentiate beyond standard accounting services. Our approach addresses the unmet need for a true local expert who understands both the language and landscape of Dutch financial compliance. As Amsterdam continues to grow as a global business hub, this Marketing Plan ensures our</w:t>
      </w:r>
      <w:r>
        <w:t xml:space="preserve"> </w:t>
      </w:r>
      <w:r>
        <w:rPr>
          <w:iCs/>
          <w:i/>
        </w:rPr>
        <w:t xml:space="preserve">Accountant</w:t>
      </w:r>
      <w:r>
        <w:t xml:space="preserve"> </w:t>
      </w:r>
      <w:r>
        <w:t xml:space="preserve">practice becomes synonymous with strategic financial partnership in Netherlands Amsterdam.</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Netherlands Amsterdam</dc:title>
  <dc:creator/>
  <dc:language>en</dc:language>
  <cp:keywords/>
  <dcterms:created xsi:type="dcterms:W3CDTF">2025-12-12T10:54:06Z</dcterms:created>
  <dcterms:modified xsi:type="dcterms:W3CDTF">2025-12-12T10:54:06Z</dcterms:modified>
</cp:coreProperties>
</file>

<file path=docProps/custom.xml><?xml version="1.0" encoding="utf-8"?>
<Properties xmlns="http://schemas.openxmlformats.org/officeDocument/2006/custom-properties" xmlns:vt="http://schemas.openxmlformats.org/officeDocument/2006/docPropsVTypes"/>
</file>