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Accountant</w:t>
      </w:r>
      <w:r>
        <w:t xml:space="preserve"> </w:t>
      </w:r>
      <w:r>
        <w:t xml:space="preserve">Services</w:t>
      </w:r>
      <w:r>
        <w:t xml:space="preserve"> </w:t>
      </w:r>
      <w:r>
        <w:t xml:space="preserve">in</w:t>
      </w:r>
      <w:r>
        <w:t xml:space="preserve"> </w:t>
      </w:r>
      <w:r>
        <w:t xml:space="preserve">New</w:t>
      </w:r>
      <w:r>
        <w:t xml:space="preserve"> </w:t>
      </w:r>
      <w:r>
        <w:t xml:space="preserve">Zealand</w:t>
      </w:r>
      <w:r>
        <w:t xml:space="preserve"> </w:t>
      </w:r>
      <w:r>
        <w:t xml:space="preserve">Auckland</w:t>
      </w:r>
    </w:p>
    <w:bookmarkStart w:id="33" w:name="X52f2eab024c04b72feae03d6c8f24aab3b1c8d7"/>
    <w:p>
      <w:pPr>
        <w:pStyle w:val="Heading1"/>
      </w:pPr>
      <w:r>
        <w:t xml:space="preserve">Comprehensive Marketing Plan for Accountant Services in New Zealand Auckland</w:t>
      </w:r>
    </w:p>
    <w:bookmarkStart w:id="20" w:name="executive-summary"/>
    <w:p>
      <w:pPr>
        <w:pStyle w:val="Heading2"/>
      </w:pPr>
      <w:r>
        <w:t xml:space="preserve">Executive Summary</w:t>
      </w:r>
    </w:p>
    <w:p>
      <w:pPr>
        <w:pStyle w:val="FirstParagraph"/>
      </w:pPr>
      <w:r>
        <w:t xml:space="preserve">This Marketing Plan outlines a strategic approach to establish and grow an accounting practice serving businesses and individuals across New Zealand Auckland. As the financial landscape in Auckland continues to evolve with increasing regulatory complexity, our tailored accountant services will position us as the trusted financial partner for both emerging startups and established enterprises. This plan focuses on leveraging local market insights, digital engagement strategies, and community partnerships to capture significant market share within the competitive New Zealand accounting sector. Our primary objective is to achieve 30% brand recognition among Auckland-based SMEs within 18 months while establishing a sustainable client base of 150+ new accounts by Year 2.</w:t>
      </w:r>
    </w:p>
    <w:bookmarkEnd w:id="20"/>
    <w:bookmarkStart w:id="21" w:name="Xabd3aacb728f19c4084581faeb867275f523377"/>
    <w:p>
      <w:pPr>
        <w:pStyle w:val="Heading2"/>
      </w:pPr>
      <w:r>
        <w:t xml:space="preserve">Market Analysis: New Zealand Auckland Context</w:t>
      </w:r>
    </w:p>
    <w:p>
      <w:pPr>
        <w:pStyle w:val="FirstParagraph"/>
      </w:pPr>
      <w:r>
        <w:t xml:space="preserve">Auckland represents New Zealand's economic powerhouse, contributing over 35% of the nation's GDP with approximately 70,000 SMEs operating across key sectors including retail, property development, tourism, and professional services. Recent data from Statistics NZ indicates a 12% annual growth in small business registrations in Auckland (2023), creating urgent demand for specialized accountant services. However, traditional accounting firms often lack the localized digital agility required by modern businesses. The competitive landscape reveals a gap: 68% of Auckland businesses report dissatisfaction with generic accounting solutions (Auckland Business Chamber Survey, 2023), presenting a prime opportunity for an accountant practice that combines deep local knowledge with innovative service delivery.</w:t>
      </w:r>
    </w:p>
    <w:bookmarkEnd w:id="21"/>
    <w:bookmarkStart w:id="22" w:name="target-audience"/>
    <w:p>
      <w:pPr>
        <w:pStyle w:val="Heading2"/>
      </w:pPr>
      <w:r>
        <w:t xml:space="preserve">Target Audience</w:t>
      </w:r>
    </w:p>
    <w:p>
      <w:pPr>
        <w:pStyle w:val="FirstParagraph"/>
      </w:pPr>
      <w:r>
        <w:t xml:space="preserve">Our core target segments include:</w:t>
      </w:r>
    </w:p>
    <w:p>
      <w:pPr>
        <w:numPr>
          <w:ilvl w:val="0"/>
          <w:numId w:val="1001"/>
        </w:numPr>
        <w:pStyle w:val="Compact"/>
      </w:pPr>
      <w:r>
        <w:rPr>
          <w:bCs/>
          <w:b/>
        </w:rPr>
        <w:t xml:space="preserve">Auckland SME Owners (65% of focus):</w:t>
      </w:r>
      <w:r>
        <w:t xml:space="preserve"> </w:t>
      </w:r>
      <w:r>
        <w:t xml:space="preserve">Business owners in the 30-55 age bracket managing companies with $100k-$5M annual revenue, particularly in retail, hospitality, and tech sectors. They prioritize tax efficiency, cash flow management, and local regulatory compliance.</w:t>
      </w:r>
    </w:p>
    <w:p>
      <w:pPr>
        <w:numPr>
          <w:ilvl w:val="0"/>
          <w:numId w:val="1001"/>
        </w:numPr>
        <w:pStyle w:val="Compact"/>
      </w:pPr>
      <w:r>
        <w:rPr>
          <w:bCs/>
          <w:b/>
        </w:rPr>
        <w:t xml:space="preserve">Newly Licensed Professionals (25%):</w:t>
      </w:r>
      <w:r>
        <w:t xml:space="preserve"> </w:t>
      </w:r>
      <w:r>
        <w:t xml:space="preserve">Doctors, lawyers, and architects establishing practices in Auckland who require specialized business structuring and financial planning.</w:t>
      </w:r>
    </w:p>
    <w:p>
      <w:pPr>
        <w:numPr>
          <w:ilvl w:val="0"/>
          <w:numId w:val="1001"/>
        </w:numPr>
        <w:pStyle w:val="Compact"/>
      </w:pPr>
      <w:r>
        <w:rPr>
          <w:bCs/>
          <w:b/>
        </w:rPr>
        <w:t xml:space="preserve">International Businesses Expanding to New Zealand (10%):</w:t>
      </w:r>
      <w:r>
        <w:t xml:space="preserve"> </w:t>
      </w:r>
      <w:r>
        <w:t xml:space="preserve">Overseas companies entering the Auckland market needing assistance with IRD compliance, local tax treaties, and NZ accounting standards alignment.</w:t>
      </w:r>
    </w:p>
    <w:bookmarkEnd w:id="22"/>
    <w:bookmarkStart w:id="23" w:name="marketing-objectives"/>
    <w:p>
      <w:pPr>
        <w:pStyle w:val="Heading2"/>
      </w:pPr>
      <w:r>
        <w:t xml:space="preserve">Marketing Objectives</w:t>
      </w:r>
    </w:p>
    <w:p>
      <w:pPr>
        <w:numPr>
          <w:ilvl w:val="0"/>
          <w:numId w:val="1002"/>
        </w:numPr>
        <w:pStyle w:val="Compact"/>
      </w:pPr>
      <w:r>
        <w:rPr>
          <w:bCs/>
          <w:b/>
        </w:rPr>
        <w:t xml:space="preserve">Awareness:</w:t>
      </w:r>
      <w:r>
        <w:t xml:space="preserve"> </w:t>
      </w:r>
      <w:r>
        <w:t xml:space="preserve">Achieve 30% brand recognition among target SMEs in Auckland within 18 months (measured via local market surveys).</w:t>
      </w:r>
    </w:p>
    <w:p>
      <w:pPr>
        <w:numPr>
          <w:ilvl w:val="0"/>
          <w:numId w:val="1002"/>
        </w:numPr>
        <w:pStyle w:val="Compact"/>
      </w:pPr>
      <w:r>
        <w:t xml:space="preserve">Secure 150 new accountant clients through targeted channels by end of Year 2.</w:t>
      </w:r>
    </w:p>
    <w:p>
      <w:pPr>
        <w:numPr>
          <w:ilvl w:val="0"/>
          <w:numId w:val="1002"/>
        </w:numPr>
        <w:pStyle w:val="Compact"/>
      </w:pPr>
      <w:r>
        <w:rPr>
          <w:bCs/>
          <w:b/>
        </w:rPr>
        <w:t xml:space="preserve">Community Integration:</w:t>
      </w:r>
      <w:r>
        <w:t xml:space="preserve"> </w:t>
      </w:r>
      <w:r>
        <w:t xml:space="preserve">Become a recognized partner of at least 3 major Auckland business associations within 12 months.</w:t>
      </w:r>
    </w:p>
    <w:p>
      <w:pPr>
        <w:numPr>
          <w:ilvl w:val="0"/>
          <w:numId w:val="1002"/>
        </w:numPr>
        <w:pStyle w:val="Compact"/>
      </w:pPr>
      <w:r>
        <w:rPr>
          <w:bCs/>
          <w:b/>
        </w:rPr>
        <w:t xml:space="preserve">Differentiation:</w:t>
      </w:r>
      <w:r>
        <w:t xml:space="preserve"> </w:t>
      </w:r>
      <w:r>
        <w:t xml:space="preserve">Position as the most locally responsive accountant service in Auckland through hyperlocal marketing and community involvement.</w:t>
      </w:r>
    </w:p>
    <w:bookmarkEnd w:id="23"/>
    <w:bookmarkStart w:id="28" w:name="marketing-strategies-tactics"/>
    <w:p>
      <w:pPr>
        <w:pStyle w:val="Heading2"/>
      </w:pPr>
      <w:r>
        <w:t xml:space="preserve">Marketing Strategies &amp; Tactics</w:t>
      </w:r>
    </w:p>
    <w:p>
      <w:pPr>
        <w:pStyle w:val="FirstParagraph"/>
      </w:pPr>
      <w:r>
        <w:t xml:space="preserve">Our strategy centers on "Hyperlocal Expertise" – combining deep New Zealand Auckland market knowledge with digital convenience. Key tactics include:</w:t>
      </w:r>
    </w:p>
    <w:bookmarkStart w:id="24" w:name="localized-digital-presence"/>
    <w:p>
      <w:pPr>
        <w:pStyle w:val="Heading3"/>
      </w:pPr>
      <w:r>
        <w:t xml:space="preserve">1. Localized Digital Presence</w:t>
      </w:r>
    </w:p>
    <w:p>
      <w:pPr>
        <w:pStyle w:val="FirstParagraph"/>
      </w:pPr>
      <w:r>
        <w:t xml:space="preserve">We will develop a geo-targeted website optimized for Auckland searches (e.g., "accountant in Auckland CBD", "tax advisor near Newmarket"). Monthly content will address Auckland-specific issues: "2024 GST Changes Impacting Auckland Retail Businesses," "Property Tax Strategies for Waitemata District Owners." Google Ads campaigns will focus exclusively on Auckland postal codes, with special landing pages for suburbs like Ponsonby, Mt. Eden, and Manukau.</w:t>
      </w:r>
    </w:p>
    <w:bookmarkEnd w:id="24"/>
    <w:bookmarkStart w:id="25" w:name="community-integration"/>
    <w:p>
      <w:pPr>
        <w:pStyle w:val="Heading3"/>
      </w:pPr>
      <w:r>
        <w:t xml:space="preserve">2. Community Integration</w:t>
      </w:r>
    </w:p>
    <w:p>
      <w:pPr>
        <w:pStyle w:val="FirstParagraph"/>
      </w:pPr>
      <w:r>
        <w:t xml:space="preserve">Building trust requires physical presence. We will:</w:t>
      </w:r>
    </w:p>
    <w:p>
      <w:pPr>
        <w:numPr>
          <w:ilvl w:val="0"/>
          <w:numId w:val="1003"/>
        </w:numPr>
        <w:pStyle w:val="Compact"/>
      </w:pPr>
      <w:r>
        <w:t xml:space="preserve">Sponsor key Auckland events: Auckland Business Chamber's "Startup Friday," Epsom Show business forums</w:t>
      </w:r>
    </w:p>
    <w:p>
      <w:pPr>
        <w:numPr>
          <w:ilvl w:val="0"/>
          <w:numId w:val="1003"/>
        </w:numPr>
        <w:pStyle w:val="Compact"/>
      </w:pPr>
      <w:r>
        <w:t xml:space="preserve">Host free quarterly workshops at Auckland Libraries (e.g., "Tax Breaks for New Zealand Small Businesses" at Central Library)</w:t>
      </w:r>
    </w:p>
    <w:p>
      <w:pPr>
        <w:numPr>
          <w:ilvl w:val="0"/>
          <w:numId w:val="1003"/>
        </w:numPr>
        <w:pStyle w:val="Compact"/>
      </w:pPr>
      <w:r>
        <w:t xml:space="preserve">Partner with local Chambers of Commerce to co-host networking events for business owners in the Waitemata region</w:t>
      </w:r>
    </w:p>
    <w:bookmarkEnd w:id="25"/>
    <w:bookmarkStart w:id="26" w:name="client-centric-service-differentiation"/>
    <w:p>
      <w:pPr>
        <w:pStyle w:val="Heading3"/>
      </w:pPr>
      <w:r>
        <w:t xml:space="preserve">3. Client-Centric Service Differentiation</w:t>
      </w:r>
    </w:p>
    <w:p>
      <w:pPr>
        <w:pStyle w:val="FirstParagraph"/>
      </w:pPr>
      <w:r>
        <w:t xml:space="preserve">Beyond standard accounting, we offer Auckland-specific value:</w:t>
      </w:r>
    </w:p>
    <w:p>
      <w:pPr>
        <w:numPr>
          <w:ilvl w:val="0"/>
          <w:numId w:val="1004"/>
        </w:numPr>
        <w:pStyle w:val="Compact"/>
      </w:pPr>
      <w:r>
        <w:rPr>
          <w:bCs/>
          <w:b/>
        </w:rPr>
        <w:t xml:space="preserve">Auckland Business Health Checks:</w:t>
      </w:r>
      <w:r>
        <w:t xml:space="preserve"> </w:t>
      </w:r>
      <w:r>
        <w:t xml:space="preserve">Free assessment of cash flow challenges unique to local market volatility</w:t>
      </w:r>
    </w:p>
    <w:p>
      <w:pPr>
        <w:numPr>
          <w:ilvl w:val="0"/>
          <w:numId w:val="1004"/>
        </w:numPr>
        <w:pStyle w:val="Compact"/>
      </w:pPr>
      <w:r>
        <w:rPr>
          <w:bCs/>
          <w:b/>
        </w:rPr>
        <w:t xml:space="preserve">IRDA-Compliant Reporting:</w:t>
      </w:r>
      <w:r>
        <w:t xml:space="preserve"> </w:t>
      </w:r>
      <w:r>
        <w:t xml:space="preserve">Expertise in New Zealand’s specific tax regulations for Auckland-based businesses</w:t>
      </w:r>
    </w:p>
    <w:p>
      <w:pPr>
        <w:numPr>
          <w:ilvl w:val="0"/>
          <w:numId w:val="1004"/>
        </w:numPr>
        <w:pStyle w:val="Compact"/>
      </w:pPr>
      <w:r>
        <w:rPr>
          <w:bCs/>
          <w:b/>
        </w:rPr>
        <w:t xml:space="preserve">Digital Accessibility:</w:t>
      </w:r>
      <w:r>
        <w:t xml:space="preserve"> </w:t>
      </w:r>
      <w:r>
        <w:t xml:space="preserve">24/7 client portal with real-time financial dashboards, accessible to all New Zealand Auckland residents</w:t>
      </w:r>
    </w:p>
    <w:bookmarkEnd w:id="26"/>
    <w:bookmarkStart w:id="27" w:name="referral-ecosystem-development"/>
    <w:p>
      <w:pPr>
        <w:pStyle w:val="Heading3"/>
      </w:pPr>
      <w:r>
        <w:t xml:space="preserve">4. Referral Ecosystem Development</w:t>
      </w:r>
    </w:p>
    <w:p>
      <w:pPr>
        <w:pStyle w:val="FirstParagraph"/>
      </w:pPr>
      <w:r>
        <w:t xml:space="preserve">Leverage existing Auckland professional networks: Formal partnerships with solicitors (e.g., at the Law Society of New Zealand), business mentors (via NZ Business Mentors), and property agents in key Auckland suburbs. A structured referral program will reward partners for successful introductions.</w:t>
      </w:r>
    </w:p>
    <w:bookmarkEnd w:id="27"/>
    <w:bookmarkEnd w:id="28"/>
    <w:bookmarkStart w:id="29" w:name="budget-allocation"/>
    <w:p>
      <w:pPr>
        <w:pStyle w:val="Heading2"/>
      </w:pPr>
      <w:r>
        <w:t xml:space="preserve">Budget Allocation</w:t>
      </w:r>
    </w:p>
    <w:p>
      <w:pPr>
        <w:pStyle w:val="FirstParagraph"/>
      </w:pPr>
      <w:r>
        <w:t xml:space="preserve">Total Year 1 Marketing Budget: $48,500 NZD (allocated as follows):</w:t>
      </w:r>
    </w:p>
    <w:p>
      <w:pPr>
        <w:numPr>
          <w:ilvl w:val="0"/>
          <w:numId w:val="1005"/>
        </w:numPr>
        <w:pStyle w:val="Compact"/>
      </w:pPr>
      <w:r>
        <w:t xml:space="preserve">Website &amp; Digital Marketing (35%): $17,000 - Local SEO optimization, geo-targeted ads, content creation</w:t>
      </w:r>
    </w:p>
    <w:p>
      <w:pPr>
        <w:numPr>
          <w:ilvl w:val="0"/>
          <w:numId w:val="1005"/>
        </w:numPr>
        <w:pStyle w:val="Compact"/>
      </w:pPr>
      <w:r>
        <w:t xml:space="preserve">Community Engagement (30%): $14,550 - Event sponsorships ($9k), workshop materials ($2.8k), partnership development ($2.75k)</w:t>
      </w:r>
    </w:p>
    <w:p>
      <w:pPr>
        <w:numPr>
          <w:ilvl w:val="0"/>
          <w:numId w:val="1005"/>
        </w:numPr>
        <w:pStyle w:val="Compact"/>
      </w:pPr>
      <w:r>
        <w:t xml:space="preserve">Branding &amp; Collateral (20%): $9,700 - Professional Auckland-focused brochures, business cards with suburb-specific contact info</w:t>
      </w:r>
    </w:p>
    <w:p>
      <w:pPr>
        <w:numPr>
          <w:ilvl w:val="0"/>
          <w:numId w:val="1005"/>
        </w:numPr>
        <w:pStyle w:val="Compact"/>
      </w:pPr>
      <w:r>
        <w:t xml:space="preserve">Analytics &amp; Testing (15%): $7,250 - Market research tools, campaign performance tracking</w:t>
      </w:r>
    </w:p>
    <w:bookmarkEnd w:id="29"/>
    <w:bookmarkStart w:id="30"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Website launch with Auckland-specific content; Secure 2 community partnerships; Begin Google Ads campaign targeting Auckland suburbs</w:t>
      </w:r>
    </w:p>
    <w:p>
      <w:pPr>
        <w:pStyle w:val="BodyText"/>
      </w:pPr>
      <w:r>
        <w:t xml:space="preserve">Q2 2024</w:t>
      </w:r>
    </w:p>
    <w:p>
      <w:pPr>
        <w:pStyle w:val="BodyText"/>
      </w:pPr>
      <w:r>
        <w:t xml:space="preserve">Host first workshop at Auckland Central Library; Implement referral program with local solicitors; Publish "Auckland Tax Guide" digital resource</w:t>
      </w:r>
    </w:p>
    <w:p>
      <w:pPr>
        <w:pStyle w:val="BodyText"/>
      </w:pPr>
      <w:r>
        <w:t xml:space="preserve">Q3 2024</w:t>
      </w:r>
    </w:p>
    <w:p>
      <w:pPr>
        <w:pStyle w:val="BodyText"/>
      </w:pPr>
      <w:r>
        <w:t xml:space="preserve">Sponsor Auckland Business Chamber event; Launch targeted email campaign for SMEs in Manukau and North Shore areas</w:t>
      </w:r>
    </w:p>
    <w:p>
      <w:pPr>
        <w:pStyle w:val="BodyText"/>
      </w:pPr>
      <w:r>
        <w:t xml:space="preserve">Q4 2024</w:t>
      </w:r>
    </w:p>
    <w:p>
      <w:pPr>
        <w:pStyle w:val="BodyText"/>
      </w:pPr>
      <w:r>
        <w:t xml:space="preserve">Release annual Auckland business performance report; Secure additional Chamber of Commerce partnership; Plan Year 2 expansion into Eastern suburbs</w:t>
      </w:r>
    </w:p>
    <w:bookmarkEnd w:id="30"/>
    <w:bookmarkStart w:id="31" w:name="evaluation-metrics"/>
    <w:p>
      <w:pPr>
        <w:pStyle w:val="Heading2"/>
      </w:pPr>
      <w:r>
        <w:t xml:space="preserve">Evaluation Metrics</w:t>
      </w:r>
    </w:p>
    <w:p>
      <w:pPr>
        <w:pStyle w:val="FirstParagraph"/>
      </w:pPr>
      <w:r>
        <w:t xml:space="preserve">We will track success through these KPIs:</w:t>
      </w:r>
    </w:p>
    <w:p>
      <w:pPr>
        <w:numPr>
          <w:ilvl w:val="0"/>
          <w:numId w:val="1006"/>
        </w:numPr>
        <w:pStyle w:val="Compact"/>
      </w:pPr>
      <w:r>
        <w:rPr>
          <w:bCs/>
          <w:b/>
        </w:rPr>
        <w:t xml:space="preserve">Brand Awareness:</w:t>
      </w:r>
      <w:r>
        <w:t xml:space="preserve"> </w:t>
      </w:r>
      <w:r>
        <w:t xml:space="preserve">Quarterly surveys measuring brand recall among Auckland businesses (Target: 30% by Q4 2025)</w:t>
      </w:r>
    </w:p>
    <w:p>
      <w:pPr>
        <w:numPr>
          <w:ilvl w:val="0"/>
          <w:numId w:val="1006"/>
        </w:numPr>
        <w:pStyle w:val="Compact"/>
      </w:pPr>
      <w:r>
        <w:rPr>
          <w:bCs/>
          <w:b/>
        </w:rPr>
        <w:t xml:space="preserve">Lead Quality:</w:t>
      </w:r>
      <w:r>
        <w:t xml:space="preserve"> </w:t>
      </w:r>
      <w:r>
        <w:t xml:space="preserve">Conversion rate from local website inquiries to client onboarding (Target: 45%+)</w:t>
      </w:r>
    </w:p>
    <w:p>
      <w:pPr>
        <w:numPr>
          <w:ilvl w:val="0"/>
          <w:numId w:val="1006"/>
        </w:numPr>
        <w:pStyle w:val="Compact"/>
      </w:pPr>
      <w:r>
        <w:rPr>
          <w:bCs/>
          <w:b/>
        </w:rPr>
        <w:t xml:space="preserve">Community Impact:</w:t>
      </w:r>
      <w:r>
        <w:t xml:space="preserve"> </w:t>
      </w:r>
      <w:r>
        <w:t xml:space="preserve">Number of partnership events hosted and attendee engagement (Target: 10+ events in Year 1)</w:t>
      </w:r>
    </w:p>
    <w:p>
      <w:pPr>
        <w:numPr>
          <w:ilvl w:val="0"/>
          <w:numId w:val="1006"/>
        </w:numPr>
        <w:pStyle w:val="Compact"/>
      </w:pPr>
      <w:r>
        <w:rPr>
          <w:bCs/>
          <w:b/>
        </w:rPr>
        <w:t xml:space="preserve">Client Retention:</w:t>
      </w:r>
      <w:r>
        <w:t xml:space="preserve"> </w:t>
      </w:r>
      <w:r>
        <w:t xml:space="preserve">Annual retention rate of New Zealand Auckland clients (Target: 85%+)</w:t>
      </w:r>
    </w:p>
    <w:bookmarkEnd w:id="31"/>
    <w:bookmarkStart w:id="32" w:name="conclusion"/>
    <w:p>
      <w:pPr>
        <w:pStyle w:val="Heading2"/>
      </w:pPr>
      <w:r>
        <w:t xml:space="preserve">Conclusion</w:t>
      </w:r>
    </w:p>
    <w:p>
      <w:pPr>
        <w:pStyle w:val="FirstParagraph"/>
      </w:pPr>
      <w:r>
        <w:t xml:space="preserve">This Marketing Plan positions our accountant practice as the indispensable financial partner for Auckland's dynamic business ecosystem. By embedding ourselves within New Zealand Auckland's economic fabric through hyperlocal engagement and digital precision, we transcend traditional accounting services to deliver strategic value. The plan addresses the acute need for an accountant who understands Auckland's unique market pressures – from council compliance in Onehunga to tourism industry volatility affecting Queen Street businesses. Our approach ensures every marketing initiative directly serves New Zealand Auckland business owners, transforming the accountant role from a transactional service into a trusted growth catalyst. As Auckland continues its trajectory as New Zealand's economic engine, this Marketing Plan secures our position at the forefront of financial advisory services for local enterprises.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Accountant Services in New Zealand Auckland</dc:title>
  <dc:creator/>
  <dc:language>en</dc:language>
  <cp:keywords/>
  <dcterms:created xsi:type="dcterms:W3CDTF">2026-07-25T05:28:26Z</dcterms:created>
  <dcterms:modified xsi:type="dcterms:W3CDTF">2026-07-25T05:28:26Z</dcterms:modified>
</cp:coreProperties>
</file>

<file path=docProps/custom.xml><?xml version="1.0" encoding="utf-8"?>
<Properties xmlns="http://schemas.openxmlformats.org/officeDocument/2006/custom-properties" xmlns:vt="http://schemas.openxmlformats.org/officeDocument/2006/docPropsVTypes"/>
</file>