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43ffe511517fe51c9e849d29dfa36794a6a188f"/>
    <w:p>
      <w:pPr>
        <w:pStyle w:val="Heading1"/>
      </w:pPr>
      <w:r>
        <w:t xml:space="preserve">Comprehensive Marketing Plan: Premium Accountant Services for New Zealand Wellington Businesses</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accounting practice specifically serving businesses in New Zealand Wellington. Recognizing the unique economic landscape of Wellington, this plan leverages local market insights to position our Accountant services as indispensable for SMEs, startups, and professionals navigating New Zealand’s evolving tax environment. Our primary goal is to achieve 25% market share among micro-businesses in central Wellington within 18 months through hyper-localized marketing, expertise in Wellington-specific regulations, and digital engagement tailored to the city’s business ecosystem.</w:t>
      </w:r>
    </w:p>
    <w:bookmarkEnd w:id="20"/>
    <w:bookmarkStart w:id="21" w:name="market-analysis-the-wellington-context"/>
    <w:p>
      <w:pPr>
        <w:pStyle w:val="Heading2"/>
      </w:pPr>
      <w:r>
        <w:t xml:space="preserve">Market Analysis: The Wellington Context</w:t>
      </w:r>
    </w:p>
    <w:p>
      <w:pPr>
        <w:pStyle w:val="FirstParagraph"/>
      </w:pPr>
      <w:r>
        <w:t xml:space="preserve">New Zealand Wellington presents a distinct opportunity for an Accountant specializing in local nuances. As the nation's political and cultural hub, it hosts government agencies (like NZ Treasury), creative industries (e.g., film studios in Miramar), tech startups (Lambton Quay &amp; Te Aro clusters), and numerous independent retailers. Key challenges include:</w:t>
      </w:r>
    </w:p>
    <w:p>
      <w:pPr>
        <w:numPr>
          <w:ilvl w:val="0"/>
          <w:numId w:val="1001"/>
        </w:numPr>
        <w:pStyle w:val="Compact"/>
      </w:pPr>
      <w:r>
        <w:rPr>
          <w:bCs/>
          <w:b/>
        </w:rPr>
        <w:t xml:space="preserve">Regulatory Complexity:</w:t>
      </w:r>
      <w:r>
        <w:t xml:space="preserve"> </w:t>
      </w:r>
      <w:r>
        <w:t xml:space="preserve">Wellington City Council rates, specific environmental compliance costs, and unique business licensing for waterfront/heritage zones.</w:t>
      </w:r>
    </w:p>
    <w:p>
      <w:pPr>
        <w:numPr>
          <w:ilvl w:val="0"/>
          <w:numId w:val="1001"/>
        </w:numPr>
        <w:pStyle w:val="Compact"/>
      </w:pPr>
      <w:r>
        <w:rPr>
          <w:bCs/>
          <w:b/>
        </w:rPr>
        <w:t xml:space="preserve">SME Density:</w:t>
      </w:r>
      <w:r>
        <w:t xml:space="preserve"> </w:t>
      </w:r>
      <w:r>
        <w:t xml:space="preserve">Over 60% of Wellington businesses are micro-enterprises (&lt;5 employees) needing affordable, accessible accounting support.</w:t>
      </w:r>
    </w:p>
    <w:p>
      <w:pPr>
        <w:numPr>
          <w:ilvl w:val="0"/>
          <w:numId w:val="1001"/>
        </w:numPr>
        <w:pStyle w:val="Compact"/>
      </w:pPr>
      <w:r>
        <w:rPr>
          <w:bCs/>
          <w:b/>
        </w:rPr>
        <w:t xml:space="preserve">Competition Gap:</w:t>
      </w:r>
      <w:r>
        <w:t xml:space="preserve"> </w:t>
      </w:r>
      <w:r>
        <w:t xml:space="preserve">Many accountants lack deep Wellington operational knowledge (e.g., navigating the Wellington Regional Growth Framework).</w:t>
      </w:r>
    </w:p>
    <w:p>
      <w:pPr>
        <w:pStyle w:val="FirstParagraph"/>
      </w:pPr>
      <w:r>
        <w:t xml:space="preserve">This Marketing Plan directly addresses these gaps, positioning our Accountant as the local expert who understands Wellington’s business heartbeat.</w:t>
      </w:r>
    </w:p>
    <w:bookmarkEnd w:id="21"/>
    <w:bookmarkStart w:id="22" w:name="target-audience"/>
    <w:p>
      <w:pPr>
        <w:pStyle w:val="Heading2"/>
      </w:pPr>
      <w:r>
        <w:t xml:space="preserve">Target Audience</w:t>
      </w:r>
    </w:p>
    <w:p>
      <w:pPr>
        <w:pStyle w:val="FirstParagraph"/>
      </w:pPr>
      <w:r>
        <w:t xml:space="preserve">We will focus on three high-potential segments within New Zealand Wellington:</w:t>
      </w:r>
    </w:p>
    <w:p>
      <w:pPr>
        <w:numPr>
          <w:ilvl w:val="0"/>
          <w:numId w:val="1002"/>
        </w:numPr>
        <w:pStyle w:val="Compact"/>
      </w:pPr>
      <w:r>
        <w:rPr>
          <w:bCs/>
          <w:b/>
        </w:rPr>
        <w:t xml:space="preserve">Wellington Startups (0-3 years):</w:t>
      </w:r>
      <w:r>
        <w:t xml:space="preserve"> </w:t>
      </w:r>
      <w:r>
        <w:t xml:space="preserve">Tech, creative, and social enterprise founders needing GST registration, cash flow management under IRD’s new rules (2024), and compliance with Wellington City Council business permits.</w:t>
      </w:r>
    </w:p>
    <w:p>
      <w:pPr>
        <w:numPr>
          <w:ilvl w:val="0"/>
          <w:numId w:val="1002"/>
        </w:numPr>
        <w:pStyle w:val="Compact"/>
      </w:pPr>
      <w:r>
        <w:rPr>
          <w:bCs/>
          <w:b/>
        </w:rPr>
        <w:t xml:space="preserve">Independent Professionals:</w:t>
      </w:r>
      <w:r>
        <w:t xml:space="preserve"> </w:t>
      </w:r>
      <w:r>
        <w:t xml:space="preserve">Consultants, architects, and small-scale trades operating in Thorndon or Cuba Street requiring expense tracking aligned with Wellington’s high operational costs.</w:t>
      </w:r>
    </w:p>
    <w:p>
      <w:pPr>
        <w:numPr>
          <w:ilvl w:val="0"/>
          <w:numId w:val="1002"/>
        </w:numPr>
        <w:pStyle w:val="Compact"/>
      </w:pPr>
      <w:r>
        <w:rPr>
          <w:bCs/>
          <w:b/>
        </w:rPr>
        <w:t xml:space="preserve">SME Retail &amp; Hospitality:</w:t>
      </w:r>
      <w:r>
        <w:t xml:space="preserve"> </w:t>
      </w:r>
      <w:r>
        <w:t xml:space="preserve">Businesses in areas like Willis Street or Courtenay Place struggling with inventory accounting under new GST thresholds (e.g., $60k annual turnover threshold).</w:t>
      </w:r>
    </w:p>
    <w:bookmarkEnd w:id="22"/>
    <w:bookmarkStart w:id="23" w:name="unique-value-proposition"/>
    <w:p>
      <w:pPr>
        <w:pStyle w:val="Heading2"/>
      </w:pPr>
      <w:r>
        <w:t xml:space="preserve">Unique Value Proposition</w:t>
      </w:r>
    </w:p>
    <w:p>
      <w:pPr>
        <w:pStyle w:val="FirstParagraph"/>
      </w:pPr>
      <w:r>
        <w:t xml:space="preserve">"Your Wellington-Grown Accountant: Expertise in Local Compliance, Not Just Numbers." We offer:</w:t>
      </w:r>
    </w:p>
    <w:p>
      <w:pPr>
        <w:numPr>
          <w:ilvl w:val="0"/>
          <w:numId w:val="1003"/>
        </w:numPr>
        <w:pStyle w:val="Compact"/>
      </w:pPr>
      <w:r>
        <w:rPr>
          <w:bCs/>
          <w:b/>
        </w:rPr>
        <w:t xml:space="preserve">Wellington-Specific Tax Advisory:</w:t>
      </w:r>
      <w:r>
        <w:t xml:space="preserve"> </w:t>
      </w:r>
      <w:r>
        <w:t xml:space="preserve">Tailored strategies for council rates, tourism levies (e.g., $150/month for CBD cafes), and Wellington-specific deductions like heritage building maintenance.</w:t>
      </w:r>
    </w:p>
    <w:p>
      <w:pPr>
        <w:numPr>
          <w:ilvl w:val="0"/>
          <w:numId w:val="1003"/>
        </w:numPr>
        <w:pStyle w:val="Compact"/>
      </w:pPr>
      <w:r>
        <w:rPr>
          <w:bCs/>
          <w:b/>
        </w:rPr>
        <w:t xml:space="preserve">Digital Accessibility:</w:t>
      </w:r>
      <w:r>
        <w:t xml:space="preserve"> </w:t>
      </w:r>
      <w:r>
        <w:t xml:space="preserve">Real-time cloud accounting via Xero, accessible 24/7 from any Wellington location—no more waiting in queues at city offices.</w:t>
      </w:r>
    </w:p>
    <w:p>
      <w:pPr>
        <w:numPr>
          <w:ilvl w:val="0"/>
          <w:numId w:val="1003"/>
        </w:numPr>
        <w:pStyle w:val="Compact"/>
      </w:pPr>
      <w:r>
        <w:rPr>
          <w:bCs/>
          <w:b/>
        </w:rPr>
        <w:t xml:space="preserve">Free Local Business Health Checks:</w:t>
      </w:r>
      <w:r>
        <w:t xml:space="preserve"> </w:t>
      </w:r>
      <w:r>
        <w:t xml:space="preserve">Quarterly reviews analyzing performance against Wellington industry benchmarks (e.g., retail turnover averages for Newtown shops).</w:t>
      </w:r>
    </w:p>
    <w:bookmarkEnd w:id="23"/>
    <w:bookmarkStart w:id="28" w:name="marketing-strategies-tactics"/>
    <w:p>
      <w:pPr>
        <w:pStyle w:val="Heading2"/>
      </w:pPr>
      <w:r>
        <w:t xml:space="preserve">Marketing Strategies &amp; Tactics</w:t>
      </w:r>
    </w:p>
    <w:p>
      <w:pPr>
        <w:pStyle w:val="FirstParagraph"/>
      </w:pPr>
      <w:r>
        <w:t xml:space="preserve">This Marketing Plan prioritizes cost-effective, locally resonant channels to maximize reach in New Zealand Wellington:</w:t>
      </w:r>
    </w:p>
    <w:bookmarkStart w:id="24" w:name="hyper-local-content-marketing-q1-q2"/>
    <w:p>
      <w:pPr>
        <w:pStyle w:val="Heading3"/>
      </w:pPr>
      <w:r>
        <w:t xml:space="preserve">1. Hyper-Local Content Marketing (Q1-Q2)</w:t>
      </w:r>
    </w:p>
    <w:p>
      <w:pPr>
        <w:pStyle w:val="FirstParagraph"/>
      </w:pPr>
      <w:r>
        <w:t xml:space="preserve">Create content solving *Wellington-specific* problems:</w:t>
      </w:r>
      <w:r>
        <w:t xml:space="preserve"> </w:t>
      </w:r>
      <w:r>
        <w:t xml:space="preserve">• Blog series: "Navigating Wellington Council Fees for 2024" (targeting CBD businesses).</w:t>
      </w:r>
      <w:r>
        <w:t xml:space="preserve"> </w:t>
      </w:r>
      <w:r>
        <w:t xml:space="preserve">• Video guides: "GST Rules for Wellington Tourism Businesses" (featuring local examples like Te Papa vendors).</w:t>
      </w:r>
      <w:r>
        <w:t xml:space="preserve"> </w:t>
      </w:r>
      <w:r>
        <w:t xml:space="preserve">• Free downloadable resource: "Wellington SME Tax Checklist," promoted via Wellington Chamber of Commerce partnerships.</w:t>
      </w:r>
    </w:p>
    <w:bookmarkEnd w:id="24"/>
    <w:bookmarkStart w:id="25" w:name="strategic-community-partnerships-ongoing"/>
    <w:p>
      <w:pPr>
        <w:pStyle w:val="Heading3"/>
      </w:pPr>
      <w:r>
        <w:t xml:space="preserve">2. Strategic Community Partnerships (Ongoing)</w:t>
      </w:r>
    </w:p>
    <w:p>
      <w:pPr>
        <w:pStyle w:val="FirstParagraph"/>
      </w:pPr>
      <w:r>
        <w:t xml:space="preserve">Forge alliances with key Wellington institutions:</w:t>
      </w:r>
      <w:r>
        <w:t xml:space="preserve"> </w:t>
      </w:r>
      <w:r>
        <w:t xml:space="preserve">• Sponsorship of Wellington Tech Meetups (e.g., at The Cube, 100 Willis Street).</w:t>
      </w:r>
      <w:r>
        <w:t xml:space="preserve"> </w:t>
      </w:r>
      <w:r>
        <w:t xml:space="preserve">• Co-hosted workshops with Creative HQ on "Financial Management for Artists."</w:t>
      </w:r>
      <w:r>
        <w:t xml:space="preserve"> </w:t>
      </w:r>
      <w:r>
        <w:t xml:space="preserve">• Collaboration with Wellington City Council’s Business Support Unit on free webinars.</w:t>
      </w:r>
    </w:p>
    <w:bookmarkEnd w:id="25"/>
    <w:bookmarkStart w:id="26" w:name="digital-targeting-q2-q4"/>
    <w:p>
      <w:pPr>
        <w:pStyle w:val="Heading3"/>
      </w:pPr>
      <w:r>
        <w:t xml:space="preserve">3. Digital Targeting (Q2-Q4)</w:t>
      </w:r>
    </w:p>
    <w:p>
      <w:pPr>
        <w:pStyle w:val="FirstParagraph"/>
      </w:pPr>
      <w:r>
        <w:t xml:space="preserve">Leverage geo-fenced digital ads focusing exclusively on:</w:t>
      </w:r>
      <w:r>
        <w:t xml:space="preserve"> </w:t>
      </w:r>
      <w:r>
        <w:t xml:space="preserve">• ZIP codes: 6011 (CBD), 6022 (Te Aro), 6017 (Cuba Street).</w:t>
      </w:r>
      <w:r>
        <w:t xml:space="preserve"> </w:t>
      </w:r>
      <w:r>
        <w:t xml:space="preserve">• Keywords: "accountant Wellington CBD," "GST help Wellington City," "small business accountant Te Aro."</w:t>
      </w:r>
      <w:r>
        <w:t xml:space="preserve"> </w:t>
      </w:r>
      <w:r>
        <w:t xml:space="preserve">• Paid ads will highlight local trust signals: "Serving Wellington since 2019" with photos of our office in Courtenay Place.</w:t>
      </w:r>
    </w:p>
    <w:bookmarkEnd w:id="26"/>
    <w:bookmarkStart w:id="27" w:name="referral-program-all-quarters"/>
    <w:p>
      <w:pPr>
        <w:pStyle w:val="Heading3"/>
      </w:pPr>
      <w:r>
        <w:t xml:space="preserve">4. Referral Program (All Quarters)</w:t>
      </w:r>
    </w:p>
    <w:p>
      <w:pPr>
        <w:pStyle w:val="FirstParagraph"/>
      </w:pPr>
      <w:r>
        <w:t xml:space="preserve">Launch a "Refer a Wellington Business" program offering:</w:t>
      </w:r>
      <w:r>
        <w:t xml:space="preserve"> </w:t>
      </w:r>
      <w:r>
        <w:t xml:space="preserve">• $150 credit for both referrer and referee when referring a business within 10km of central Wellington.</w:t>
      </w:r>
      <w:r>
        <w:t xml:space="preserve"> </w:t>
      </w:r>
      <w:r>
        <w:t xml:space="preserve">• Incentives tied to local networks: e.g., 2x credits for referrals from Wellington Chamber members.</w:t>
      </w:r>
    </w:p>
    <w:bookmarkEnd w:id="27"/>
    <w:bookmarkEnd w:id="28"/>
    <w:bookmarkStart w:id="29" w:name="measurement-kpis"/>
    <w:p>
      <w:pPr>
        <w:pStyle w:val="Heading2"/>
      </w:pPr>
      <w:r>
        <w:t xml:space="preserve">Measurement &amp; KPIs</w:t>
      </w:r>
    </w:p>
    <w:p>
      <w:pPr>
        <w:pStyle w:val="FirstParagraph"/>
      </w:pPr>
      <w:r>
        <w:t xml:space="preserve">We will track success using metrics directly tied to New Zealand Wellington’s market:</w:t>
      </w:r>
    </w:p>
    <w:p>
      <w:pPr>
        <w:numPr>
          <w:ilvl w:val="0"/>
          <w:numId w:val="1004"/>
        </w:numPr>
        <w:pStyle w:val="Compact"/>
      </w:pPr>
      <w:r>
        <w:rPr>
          <w:bCs/>
          <w:b/>
        </w:rPr>
        <w:t xml:space="preserve">Local Client Acquisition:</w:t>
      </w:r>
      <w:r>
        <w:t xml:space="preserve"> </w:t>
      </w:r>
      <w:r>
        <w:t xml:space="preserve">Target: 40 new businesses from central Wellington suburbs (e.g., Thorndon, Petone) within 12 months.</w:t>
      </w:r>
    </w:p>
    <w:p>
      <w:pPr>
        <w:numPr>
          <w:ilvl w:val="0"/>
          <w:numId w:val="1004"/>
        </w:numPr>
        <w:pStyle w:val="Compact"/>
      </w:pPr>
      <w:r>
        <w:rPr>
          <w:bCs/>
          <w:b/>
        </w:rPr>
        <w:t xml:space="preserve">Digital Engagement:</w:t>
      </w:r>
      <w:r>
        <w:t xml:space="preserve"> </w:t>
      </w:r>
      <w:r>
        <w:t xml:space="preserve">Track clicks on "Wellington" keyword campaigns; target 35% CTR on geo-targeted ads.</w:t>
      </w:r>
    </w:p>
    <w:p>
      <w:pPr>
        <w:numPr>
          <w:ilvl w:val="0"/>
          <w:numId w:val="1004"/>
        </w:numPr>
        <w:pStyle w:val="Compact"/>
      </w:pPr>
      <w:r>
        <w:rPr>
          <w:bCs/>
          <w:b/>
        </w:rPr>
        <w:t xml:space="preserve">Client Retention:</w:t>
      </w:r>
      <w:r>
        <w:t xml:space="preserve"> </w:t>
      </w:r>
      <w:r>
        <w:t xml:space="preserve">Aim for &gt;80% retention rate via quarterly Wellington-specific business reviews.</w:t>
      </w:r>
    </w:p>
    <w:p>
      <w:pPr>
        <w:numPr>
          <w:ilvl w:val="0"/>
          <w:numId w:val="1004"/>
        </w:numPr>
        <w:pStyle w:val="Compact"/>
      </w:pPr>
      <w:r>
        <w:rPr>
          <w:bCs/>
          <w:b/>
        </w:rPr>
        <w:t xml:space="preserve">Brand Sentiment:</w:t>
      </w:r>
      <w:r>
        <w:t xml:space="preserve"> </w:t>
      </w:r>
      <w:r>
        <w:t xml:space="preserve">Monitor local online mentions (e.g., Google Reviews, Facebook groups like "Wellington Business Network") for keywords "accountant" and "Wellington."</w:t>
      </w:r>
    </w:p>
    <w:bookmarkEnd w:id="29"/>
    <w:bookmarkStart w:id="30" w:name="budget-allocation"/>
    <w:p>
      <w:pPr>
        <w:pStyle w:val="Heading2"/>
      </w:pPr>
      <w:r>
        <w:t xml:space="preserve">Budget Allocation</w:t>
      </w:r>
    </w:p>
    <w:p>
      <w:pPr>
        <w:pStyle w:val="FirstParagraph"/>
      </w:pPr>
      <w:r>
        <w:t xml:space="preserve">The Marketing Plan allocates 65% of the first-year budget to Wellington-specific tactics:</w:t>
      </w:r>
    </w:p>
    <w:p>
      <w:pPr>
        <w:numPr>
          <w:ilvl w:val="0"/>
          <w:numId w:val="1005"/>
        </w:numPr>
        <w:pStyle w:val="Compact"/>
      </w:pPr>
      <w:r>
        <w:t xml:space="preserve">30%: Hyper-local content creation (videos, guides) featuring Wellington landmarks and businesses.</w:t>
      </w:r>
    </w:p>
    <w:p>
      <w:pPr>
        <w:numPr>
          <w:ilvl w:val="0"/>
          <w:numId w:val="1005"/>
        </w:numPr>
        <w:pStyle w:val="Compact"/>
      </w:pPr>
      <w:r>
        <w:t xml:space="preserve">25%: Community partnerships (sponsorships, co-hosted events in Wellington venues).</w:t>
      </w:r>
    </w:p>
    <w:p>
      <w:pPr>
        <w:numPr>
          <w:ilvl w:val="0"/>
          <w:numId w:val="1005"/>
        </w:numPr>
        <w:pStyle w:val="Compact"/>
      </w:pPr>
      <w:r>
        <w:t xml:space="preserve">15%: Geo-targeted digital advertising with precise Wellington radius settings.</w:t>
      </w:r>
    </w:p>
    <w:p>
      <w:pPr>
        <w:numPr>
          <w:ilvl w:val="0"/>
          <w:numId w:val="1005"/>
        </w:numPr>
        <w:pStyle w:val="Compact"/>
      </w:pPr>
      <w:r>
        <w:t xml:space="preserve">10%: Referral program incentives and client retention initiatives.</w:t>
      </w:r>
    </w:p>
    <w:bookmarkEnd w:id="30"/>
    <w:bookmarkStart w:id="31" w:name="X480594d4099ccd08c747028d10b17f454adfce3"/>
    <w:p>
      <w:pPr>
        <w:pStyle w:val="Heading2"/>
      </w:pPr>
      <w:r>
        <w:t xml:space="preserve">Why This Marketing Plan Works for New Zealand Wellington</w:t>
      </w:r>
    </w:p>
    <w:p>
      <w:pPr>
        <w:pStyle w:val="FirstParagraph"/>
      </w:pPr>
      <w:r>
        <w:t xml:space="preserve">This strategy transcends generic accounting marketing by embedding our Accountant services within the fabric of Wellington. It recognizes that a business in Manners Street has different compliance needs than one in Johnsonville—yet both are part of "New Zealand Wellington." By speaking directly to local challenges (council fees, tourism taxes, suburb-specific costs), this Marketing Plan builds trust faster than competitors offering one-size-fits-all services. We’re not just selling accounting; we’re becoming the trusted Wellington business partner who knows the city’s rules like their own postcode.</w:t>
      </w:r>
    </w:p>
    <w:bookmarkEnd w:id="31"/>
    <w:bookmarkStart w:id="32" w:name="conclusion-the-wellington-advantage"/>
    <w:p>
      <w:pPr>
        <w:pStyle w:val="Heading2"/>
      </w:pPr>
      <w:r>
        <w:t xml:space="preserve">Conclusion: The Wellington Advantage</w:t>
      </w:r>
    </w:p>
    <w:p>
      <w:pPr>
        <w:pStyle w:val="FirstParagraph"/>
      </w:pPr>
      <w:r>
        <w:t xml:space="preserve">The New Zealand Wellington market demands an Accountant who understands more than tax codes—they must navigate a vibrant, regulated, and community-driven economy. This Marketing Plan delivers that depth through location-centric strategy. Within 18 months, we will be the go-to Accountant for Wellington businesses seeking not just compliance, but growth powered by local expertise. The time to own the "Wellington Accountant" space is now—this plan makes it possible.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New Zealand Wellington</dc:title>
  <dc:creator/>
  <dc:language>en</dc:language>
  <cp:keywords/>
  <dcterms:created xsi:type="dcterms:W3CDTF">2026-07-24T12:37:02Z</dcterms:created>
  <dcterms:modified xsi:type="dcterms:W3CDTF">2026-07-24T12:37:02Z</dcterms:modified>
</cp:coreProperties>
</file>

<file path=docProps/custom.xml><?xml version="1.0" encoding="utf-8"?>
<Properties xmlns="http://schemas.openxmlformats.org/officeDocument/2006/custom-properties" xmlns:vt="http://schemas.openxmlformats.org/officeDocument/2006/docPropsVTypes"/>
</file>