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Professional</w:t>
      </w:r>
      <w:r>
        <w:t xml:space="preserve"> </w:t>
      </w:r>
      <w:r>
        <w:t xml:space="preserve">Accountant</w:t>
      </w:r>
      <w:r>
        <w:t xml:space="preserve"> </w:t>
      </w:r>
      <w:r>
        <w:t xml:space="preserve">Services</w:t>
      </w:r>
      <w:r>
        <w:t xml:space="preserve"> </w:t>
      </w:r>
      <w:r>
        <w:t xml:space="preserve">in</w:t>
      </w:r>
      <w:r>
        <w:t xml:space="preserve"> </w:t>
      </w:r>
      <w:r>
        <w:t xml:space="preserve">Riyadh,</w:t>
      </w:r>
      <w:r>
        <w:t xml:space="preserve"> </w:t>
      </w:r>
      <w:r>
        <w:t xml:space="preserve">Saudi</w:t>
      </w:r>
      <w:r>
        <w:t xml:space="preserve"> </w:t>
      </w:r>
      <w:r>
        <w:t xml:space="preserve">Arabia</w:t>
      </w:r>
    </w:p>
    <w:bookmarkStart w:id="32" w:name="Xf629099bbc9330aad8efda7d65a0639308248ff"/>
    <w:p>
      <w:pPr>
        <w:pStyle w:val="Heading1"/>
      </w:pPr>
      <w:r>
        <w:t xml:space="preserve">Comprehensive Marketing Plan for Premium Accountant Services in Riyadh, Saudi Arabia</w:t>
      </w:r>
    </w:p>
    <w:bookmarkStart w:id="20" w:name="executive-summary"/>
    <w:p>
      <w:pPr>
        <w:pStyle w:val="Heading2"/>
      </w:pPr>
      <w:r>
        <w:t xml:space="preserve">Executive Summary</w:t>
      </w:r>
    </w:p>
    <w:p>
      <w:pPr>
        <w:pStyle w:val="FirstParagraph"/>
      </w:pPr>
      <w:r>
        <w:t xml:space="preserve">This Marketing Plan outlines a strategic approach to establish a leading professional</w:t>
      </w:r>
      <w:r>
        <w:t xml:space="preserve"> </w:t>
      </w:r>
      <w:r>
        <w:rPr>
          <w:bCs/>
          <w:b/>
        </w:rPr>
        <w:t xml:space="preserve">Accountant</w:t>
      </w:r>
      <w:r>
        <w:t xml:space="preserve"> </w:t>
      </w:r>
      <w:r>
        <w:t xml:space="preserve">service provider in Riyadh, Saudi Arabia. As the Kingdom accelerates economic diversification through Vision 2030, the demand for sophisticated accounting solutions has surged exponentially. Our strategy targets SMEs and multinational corporations navigating complex tax regulations (including VAT implementation), financial compliance requirements, and digital transformation mandates across</w:t>
      </w:r>
      <w:r>
        <w:t xml:space="preserve"> </w:t>
      </w:r>
      <w:r>
        <w:rPr>
          <w:bCs/>
          <w:b/>
        </w:rPr>
        <w:t xml:space="preserve">Saudi Arabia Riyadh</w:t>
      </w:r>
      <w:r>
        <w:t xml:space="preserve">. This plan details how we will capture 15% market share in Riyadh's professional services sector within three years through culturally attuned marketing initiatives, regulatory expertise, and technology-driven service delivery.</w:t>
      </w:r>
    </w:p>
    <w:bookmarkEnd w:id="20"/>
    <w:bookmarkStart w:id="21" w:name="X7177cdc70ede924358060cbd634ad08ecc9320e"/>
    <w:p>
      <w:pPr>
        <w:pStyle w:val="Heading2"/>
      </w:pPr>
      <w:r>
        <w:t xml:space="preserve">Market Analysis: Riyadh's Accounting Service Landscape</w:t>
      </w:r>
    </w:p>
    <w:p>
      <w:pPr>
        <w:pStyle w:val="FirstParagraph"/>
      </w:pPr>
      <w:r>
        <w:t xml:space="preserve">Riyadh serves as the economic nucleus of Saudi Arabia, housing 40% of the Kingdom's registered businesses. Recent regulatory shifts—including mandatory VAT compliance (15%), new corporate tax laws, and enhanced financial transparency standards—have created unprecedented demand for specialized</w:t>
      </w:r>
      <w:r>
        <w:t xml:space="preserve"> </w:t>
      </w:r>
      <w:r>
        <w:rPr>
          <w:bCs/>
          <w:b/>
        </w:rPr>
        <w:t xml:space="preserve">Accountant</w:t>
      </w:r>
      <w:r>
        <w:t xml:space="preserve"> </w:t>
      </w:r>
      <w:r>
        <w:t xml:space="preserve">expertise. According to SAMA reports, 78% of Riyadh-based SMEs require outsourced accounting services due to internal resource constraints. The current market is fragmented with 65% of providers offering basic bookkeeping only, leaving a critical gap in strategic financial advisory services. This</w:t>
      </w:r>
      <w:r>
        <w:t xml:space="preserve"> </w:t>
      </w:r>
      <w:r>
        <w:rPr>
          <w:bCs/>
          <w:b/>
        </w:rPr>
        <w:t xml:space="preserve">Marketing Plan</w:t>
      </w:r>
      <w:r>
        <w:t xml:space="preserve"> </w:t>
      </w:r>
      <w:r>
        <w:t xml:space="preserve">directly addresses this opportunity by positioning our firm as the premier partner for compliance-driven growth in</w:t>
      </w:r>
      <w:r>
        <w:t xml:space="preserve"> </w:t>
      </w:r>
      <w:r>
        <w:rPr>
          <w:bCs/>
          <w:b/>
        </w:rPr>
        <w:t xml:space="preserve">Saudi Arabia Riyadh</w:t>
      </w:r>
      <w:r>
        <w:t xml:space="preserve">.</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Riyadh-Based SMEs (65% of target):</w:t>
      </w:r>
      <w:r>
        <w:t xml:space="preserve"> </w:t>
      </w:r>
      <w:r>
        <w:t xml:space="preserve">Manufacturing, retail, and service businesses requiring VAT filing, payroll management, and financial reporting. These companies prioritize local regulatory expertise over cost savings.</w:t>
      </w:r>
    </w:p>
    <w:p>
      <w:pPr>
        <w:numPr>
          <w:ilvl w:val="0"/>
          <w:numId w:val="1001"/>
        </w:numPr>
        <w:pStyle w:val="Compact"/>
      </w:pPr>
      <w:r>
        <w:rPr>
          <w:bCs/>
          <w:b/>
        </w:rPr>
        <w:t xml:space="preserve">Multinational Corporations (25%):</w:t>
      </w:r>
      <w:r>
        <w:t xml:space="preserve"> </w:t>
      </w:r>
      <w:r>
        <w:t xml:space="preserve">Global firms expanding into Saudi Arabia needing seamless integration with local tax authorities and Riyadh-specific compliance frameworks.</w:t>
      </w:r>
    </w:p>
    <w:p>
      <w:pPr>
        <w:numPr>
          <w:ilvl w:val="0"/>
          <w:numId w:val="1001"/>
        </w:numPr>
        <w:pStyle w:val="Compact"/>
      </w:pPr>
      <w:r>
        <w:rPr>
          <w:bCs/>
          <w:b/>
        </w:rPr>
        <w:t xml:space="preserve">New Startups (10%):</w:t>
      </w:r>
      <w:r>
        <w:t xml:space="preserve"> </w:t>
      </w:r>
      <w:r>
        <w:t xml:space="preserve">Vision 2030-driven entrepreneurs launching in Riyadh requiring end-to-end accounting setup, capital management, and investor reporting solutions.</w:t>
      </w:r>
    </w:p>
    <w:bookmarkEnd w:id="22"/>
    <w:bookmarkStart w:id="23" w:name="marketing-objectives-2024-2026"/>
    <w:p>
      <w:pPr>
        <w:pStyle w:val="Heading2"/>
      </w:pPr>
      <w:r>
        <w:t xml:space="preserve">Marketing Objectives (2024-2026)</w:t>
      </w:r>
    </w:p>
    <w:p>
      <w:pPr>
        <w:numPr>
          <w:ilvl w:val="0"/>
          <w:numId w:val="1002"/>
        </w:numPr>
        <w:pStyle w:val="Compact"/>
      </w:pPr>
      <w:r>
        <w:rPr>
          <w:bCs/>
          <w:b/>
        </w:rPr>
        <w:t xml:space="preserve">Brand Awareness:</w:t>
      </w:r>
      <w:r>
        <w:t xml:space="preserve"> </w:t>
      </w:r>
      <w:r>
        <w:t xml:space="preserve">Achieve 75% recognition among Riyadh business owners within 18 months via targeted local channels.</w:t>
      </w:r>
    </w:p>
    <w:p>
      <w:pPr>
        <w:numPr>
          <w:ilvl w:val="0"/>
          <w:numId w:val="1002"/>
        </w:numPr>
        <w:pStyle w:val="Compact"/>
      </w:pPr>
      <w:r>
        <w:rPr>
          <w:bCs/>
          <w:b/>
        </w:rPr>
        <w:t xml:space="preserve">Customer Acquisition:</w:t>
      </w:r>
      <w:r>
        <w:t xml:space="preserve"> </w:t>
      </w:r>
      <w:r>
        <w:t xml:space="preserve">Secure 150+ paying clients in Riyadh by end of Year 2, with a focus on SMEs (70%) and multinationals (30%).</w:t>
      </w:r>
    </w:p>
    <w:p>
      <w:pPr>
        <w:numPr>
          <w:ilvl w:val="0"/>
          <w:numId w:val="1002"/>
        </w:numPr>
        <w:pStyle w:val="Compact"/>
      </w:pPr>
      <w:r>
        <w:rPr>
          <w:bCs/>
          <w:b/>
        </w:rPr>
        <w:t xml:space="preserve">Market Positioning:</w:t>
      </w:r>
      <w:r>
        <w:t xml:space="preserve"> </w:t>
      </w:r>
      <w:r>
        <w:t xml:space="preserve">Establish as the #1 accounting partner for Saudi Vision 2030-aligned businesses through regulatory expertise.</w:t>
      </w:r>
    </w:p>
    <w:bookmarkEnd w:id="23"/>
    <w:bookmarkStart w:id="27" w:name="Xbecc4c8a4b9667ec614fd0108122abd53757474"/>
    <w:p>
      <w:pPr>
        <w:pStyle w:val="Heading2"/>
      </w:pPr>
      <w:r>
        <w:t xml:space="preserve">Strategic Marketing Pillars for Riyadh, Saudi Arabia</w:t>
      </w:r>
    </w:p>
    <w:bookmarkStart w:id="24" w:name="X53fea4aef9ee3fdeaae4df13a36fb4414902ee3"/>
    <w:p>
      <w:pPr>
        <w:pStyle w:val="Heading3"/>
      </w:pPr>
      <w:r>
        <w:t xml:space="preserve">1. Regulatory Expertise as Core Differentiation</w:t>
      </w:r>
    </w:p>
    <w:p>
      <w:pPr>
        <w:pStyle w:val="FirstParagraph"/>
      </w:pPr>
      <w:r>
        <w:t xml:space="preserve">We will position our firm as the definitive authority on Saudi accounting regulations. This includes:</w:t>
      </w:r>
    </w:p>
    <w:p>
      <w:pPr>
        <w:numPr>
          <w:ilvl w:val="0"/>
          <w:numId w:val="1003"/>
        </w:numPr>
        <w:pStyle w:val="Compact"/>
      </w:pPr>
      <w:r>
        <w:t xml:space="preserve">Creating "Riyadh Compliance Roadmaps" for each business sector (e.g., retail VAT optimization, oil/gas financial reporting)</w:t>
      </w:r>
    </w:p>
    <w:p>
      <w:pPr>
        <w:numPr>
          <w:ilvl w:val="0"/>
          <w:numId w:val="1003"/>
        </w:numPr>
        <w:pStyle w:val="Compact"/>
      </w:pPr>
      <w:r>
        <w:t xml:space="preserve">Hosting free quarterly webinars with ZATCA (Saudi Tax Authority) certified professionals on evolving regulations</w:t>
      </w:r>
    </w:p>
    <w:p>
      <w:pPr>
        <w:numPr>
          <w:ilvl w:val="0"/>
          <w:numId w:val="1003"/>
        </w:numPr>
        <w:pStyle w:val="Compact"/>
      </w:pPr>
      <w:r>
        <w:t xml:space="preserve">Publishing localized guides: "Navigating Saudi Corporate Tax for Riyadh Businesses" and "VAT Exemptions in KSA's Service Sector"</w:t>
      </w:r>
    </w:p>
    <w:bookmarkEnd w:id="24"/>
    <w:bookmarkStart w:id="25" w:name="Xf029e439082badf36fa8a5d7c9c81ec08840d6f"/>
    <w:p>
      <w:pPr>
        <w:pStyle w:val="Heading3"/>
      </w:pPr>
      <w:r>
        <w:t xml:space="preserve">2. Hyper-Localized Digital Marketing in Riyadh</w:t>
      </w:r>
    </w:p>
    <w:p>
      <w:pPr>
        <w:pStyle w:val="FirstParagraph"/>
      </w:pPr>
      <w:r>
        <w:t xml:space="preserve">Unlike generic global accounting services, our strategy focuses exclusively on Riyadh's business ecosystem:</w:t>
      </w:r>
    </w:p>
    <w:p>
      <w:pPr>
        <w:numPr>
          <w:ilvl w:val="0"/>
          <w:numId w:val="1004"/>
        </w:numPr>
        <w:pStyle w:val="Compact"/>
      </w:pPr>
      <w:r>
        <w:rPr>
          <w:bCs/>
          <w:b/>
        </w:rPr>
        <w:t xml:space="preserve">Google Ads:</w:t>
      </w:r>
      <w:r>
        <w:t xml:space="preserve"> </w:t>
      </w:r>
      <w:r>
        <w:t xml:space="preserve">Geo-targeted campaigns using keywords like "Riyadh accountant," "VAT compliance Saudi Arabia," and "business accounting Riyadh" with Arabic/English ad variants</w:t>
      </w:r>
    </w:p>
    <w:p>
      <w:pPr>
        <w:numPr>
          <w:ilvl w:val="0"/>
          <w:numId w:val="1004"/>
        </w:numPr>
        <w:pStyle w:val="Compact"/>
      </w:pPr>
      <w:r>
        <w:rPr>
          <w:bCs/>
          <w:b/>
        </w:rPr>
        <w:t xml:space="preserve">LinkedIn Strategy:</w:t>
      </w:r>
      <w:r>
        <w:t xml:space="preserve"> </w:t>
      </w:r>
      <w:r>
        <w:t xml:space="preserve">Targeting business owners in Riyadh via company pages (e.g., Business &amp; Industry Council of Riyadh) and Saudi Chamber of Commerce events</w:t>
      </w:r>
    </w:p>
    <w:p>
      <w:pPr>
        <w:numPr>
          <w:ilvl w:val="0"/>
          <w:numId w:val="1004"/>
        </w:numPr>
        <w:pStyle w:val="Compact"/>
      </w:pPr>
      <w:r>
        <w:rPr>
          <w:bCs/>
          <w:b/>
        </w:rPr>
        <w:t xml:space="preserve">Local Partnerships:</w:t>
      </w:r>
      <w:r>
        <w:t xml:space="preserve"> </w:t>
      </w:r>
      <w:r>
        <w:t xml:space="preserve">Co-marketing with Riyadh-based entities:</w:t>
      </w:r>
    </w:p>
    <w:p>
      <w:pPr>
        <w:numPr>
          <w:ilvl w:val="1"/>
          <w:numId w:val="1005"/>
        </w:numPr>
        <w:pStyle w:val="Compact"/>
      </w:pPr>
      <w:r>
        <w:t xml:space="preserve">Riyadh Development Authority (RDA)</w:t>
      </w:r>
    </w:p>
    <w:p>
      <w:pPr>
        <w:numPr>
          <w:ilvl w:val="1"/>
          <w:numId w:val="1005"/>
        </w:numPr>
        <w:pStyle w:val="Compact"/>
      </w:pPr>
      <w:r>
        <w:t xml:space="preserve">Nomad, the city's premier business incubator</w:t>
      </w:r>
    </w:p>
    <w:p>
      <w:pPr>
        <w:numPr>
          <w:ilvl w:val="1"/>
          <w:numId w:val="1005"/>
        </w:numPr>
        <w:pStyle w:val="Compact"/>
      </w:pPr>
      <w:r>
        <w:t xml:space="preserve">Al-Faisaliah Center and King Abdullah Financial District firms</w:t>
      </w:r>
    </w:p>
    <w:bookmarkEnd w:id="25"/>
    <w:bookmarkStart w:id="26" w:name="X986b6cb7107e84eedc607ab8ec9e826b6c3f4b9"/>
    <w:p>
      <w:pPr>
        <w:pStyle w:val="Heading3"/>
      </w:pPr>
      <w:r>
        <w:t xml:space="preserve">3. Community Engagement in Saudi Arabia Riyadh</w:t>
      </w:r>
    </w:p>
    <w:p>
      <w:pPr>
        <w:pStyle w:val="FirstParagraph"/>
      </w:pPr>
      <w:r>
        <w:t xml:space="preserve">Building trust through physical presence in Riyadh's business community:</w:t>
      </w:r>
    </w:p>
    <w:p>
      <w:pPr>
        <w:numPr>
          <w:ilvl w:val="0"/>
          <w:numId w:val="1006"/>
        </w:numPr>
        <w:pStyle w:val="Compact"/>
      </w:pPr>
      <w:r>
        <w:t xml:space="preserve">Sponsoring "Riyadh Business Growth Summit" with dedicated accounting track sessions</w:t>
      </w:r>
    </w:p>
    <w:p>
      <w:pPr>
        <w:numPr>
          <w:ilvl w:val="0"/>
          <w:numId w:val="1006"/>
        </w:numPr>
        <w:pStyle w:val="Compact"/>
      </w:pPr>
      <w:r>
        <w:t xml:space="preserve">Hosting monthly free workshops at The Edge (Riyadh), focusing on practical compliance solutions</w:t>
      </w:r>
    </w:p>
    <w:p>
      <w:pPr>
        <w:numPr>
          <w:ilvl w:val="0"/>
          <w:numId w:val="1006"/>
        </w:numPr>
        <w:pStyle w:val="Compact"/>
      </w:pPr>
      <w:r>
        <w:t xml:space="preserve">Participating in Riyadh Chamber of Commerce events with tailored case studies for local SMEs</w:t>
      </w:r>
    </w:p>
    <w:bookmarkEnd w:id="26"/>
    <w:bookmarkEnd w:id="27"/>
    <w:bookmarkStart w:id="28" w:name="budget-allocation-year-1"/>
    <w:p>
      <w:pPr>
        <w:pStyle w:val="Heading2"/>
      </w:pPr>
      <w:r>
        <w:t xml:space="preserve">Budget Allocation (Year 1)</w:t>
      </w:r>
    </w:p>
    <w:p>
      <w:pPr>
        <w:pStyle w:val="FirstParagraph"/>
      </w:pPr>
      <w:r>
        <w:t xml:space="preserve">Marketing Channel</w:t>
      </w:r>
    </w:p>
    <w:p>
      <w:pPr>
        <w:pStyle w:val="BodyText"/>
      </w:pPr>
      <w:r>
        <w:t xml:space="preserve">Allocation (%)</w:t>
      </w:r>
    </w:p>
    <w:p>
      <w:pPr>
        <w:pStyle w:val="BodyText"/>
      </w:pPr>
      <w:r>
        <w:t xml:space="preserve">Rationale for Riyadh Focus</w:t>
      </w:r>
    </w:p>
    <w:p>
      <w:pPr>
        <w:pStyle w:val="BodyText"/>
      </w:pPr>
      <w:r>
        <w:t xml:space="preserve">Digital Advertising (Google, LinkedIn)</w:t>
      </w:r>
    </w:p>
    <w:p>
      <w:pPr>
        <w:pStyle w:val="BodyText"/>
      </w:pPr>
      <w:r>
        <w:t xml:space="preserve">35%</w:t>
      </w:r>
    </w:p>
    <w:p>
      <w:pPr>
        <w:pStyle w:val="BodyText"/>
      </w:pPr>
      <w:r>
        <w:t xml:space="preserve">Captures high-intent businesses actively searching "accountant in Riyadh"</w:t>
      </w:r>
    </w:p>
    <w:p>
      <w:pPr>
        <w:pStyle w:val="BodyText"/>
      </w:pPr>
      <w:r>
        <w:t xml:space="preserve">Local Event Sponsorships</w:t>
      </w:r>
    </w:p>
    <w:p>
      <w:pPr>
        <w:pStyle w:val="BodyText"/>
      </w:pPr>
      <w:r>
        <w:t xml:space="preserve">25%</w:t>
      </w:r>
    </w:p>
    <w:p>
      <w:pPr>
        <w:pStyle w:val="BodyText"/>
      </w:pPr>
      <w:r>
        <w:t xml:space="preserve">Builds credibility within Riyadh business circles</w:t>
      </w:r>
    </w:p>
    <w:p>
      <w:pPr>
        <w:pStyle w:val="BodyText"/>
      </w:pPr>
      <w:r>
        <w:t xml:space="preserve">Digital Content (Guides, Webinars)</w:t>
      </w:r>
    </w:p>
    <w:p>
      <w:pPr>
        <w:pStyle w:val="BodyText"/>
      </w:pPr>
      <w:r>
        <w:t xml:space="preserve">20%</w:t>
      </w:r>
    </w:p>
    <w:p>
      <w:pPr>
        <w:pStyle w:val="BodyText"/>
      </w:pPr>
      <w:r>
        <w:t xml:space="preserve">Videos in Arabic/English addressing Riyadh-specific tax challenges</w:t>
      </w:r>
    </w:p>
    <w:p>
      <w:pPr>
        <w:pStyle w:val="BodyText"/>
      </w:pPr>
      <w:r>
        <w:t xml:space="preserve">Partnership Marketing (Riyadh Chambers)</w:t>
      </w:r>
    </w:p>
    <w:p>
      <w:pPr>
        <w:pStyle w:val="BodyText"/>
      </w:pPr>
      <w:r>
        <w:t xml:space="preserve">15%</w:t>
      </w:r>
    </w:p>
    <w:p>
      <w:pPr>
        <w:pStyle w:val="BodyText"/>
      </w:pPr>
      <w:r>
        <w:t xml:space="preserve">Leverages existing trust networks in Saudi Arabia's business community</w:t>
      </w:r>
    </w:p>
    <w:p>
      <w:pPr>
        <w:pStyle w:val="BodyText"/>
      </w:pPr>
      <w:r>
        <w:t xml:space="preserve">Community Outreach</w:t>
      </w:r>
    </w:p>
    <w:p>
      <w:pPr>
        <w:pStyle w:val="BodyText"/>
      </w:pPr>
      <w:r>
        <w:t xml:space="preserve">5%</w:t>
      </w:r>
    </w:p>
    <w:p>
      <w:pPr>
        <w:pStyle w:val="BodyText"/>
      </w:pPr>
      <w:r>
        <w:t xml:space="preserve">University partnerships with Riyadh colleges for talent pipeline</w:t>
      </w:r>
    </w:p>
    <w:bookmarkEnd w:id="28"/>
    <w:bookmarkStart w:id="29" w:name="implementation-timeline-riyadh-focus"/>
    <w:p>
      <w:pPr>
        <w:pStyle w:val="Heading2"/>
      </w:pPr>
      <w:r>
        <w:t xml:space="preserve">Implementation Timeline: Riyadh Focus</w:t>
      </w:r>
    </w:p>
    <w:p>
      <w:pPr>
        <w:pStyle w:val="FirstParagraph"/>
      </w:pPr>
      <w:r>
        <w:rPr>
          <w:bCs/>
          <w:b/>
        </w:rPr>
        <w:t xml:space="preserve">Months 1-3:</w:t>
      </w:r>
      <w:r>
        <w:t xml:space="preserve"> </w:t>
      </w:r>
      <w:r>
        <w:t xml:space="preserve">Launch Riyadh-specific website with Arabic interface; secure ZATCA partnership certification.</w:t>
      </w:r>
    </w:p>
    <w:p>
      <w:pPr>
        <w:pStyle w:val="BodyText"/>
      </w:pPr>
      <w:r>
        <w:rPr>
          <w:bCs/>
          <w:b/>
        </w:rPr>
        <w:t xml:space="preserve">Months 4-6:</w:t>
      </w:r>
      <w:r>
        <w:t xml:space="preserve"> </w:t>
      </w:r>
      <w:r>
        <w:t xml:space="preserve">Host first "Riyadh VAT Compliance Workshop" at RDA headquarters; initiate LinkedIn campaigns targeting Riyadh business owners.</w:t>
      </w:r>
    </w:p>
    <w:p>
      <w:pPr>
        <w:pStyle w:val="BodyText"/>
      </w:pPr>
      <w:r>
        <w:rPr>
          <w:bCs/>
          <w:b/>
        </w:rPr>
        <w:t xml:space="preserve">Months 7-9:</w:t>
      </w:r>
      <w:r>
        <w:t xml:space="preserve"> </w:t>
      </w:r>
      <w:r>
        <w:t xml:space="preserve">Publish "2024 Saudi Tax Guide for Riyadh SMEs"; sponsor Riyadh Chamber's quarterly networking event.</w:t>
      </w:r>
    </w:p>
    <w:p>
      <w:pPr>
        <w:pStyle w:val="BodyText"/>
      </w:pPr>
      <w:r>
        <w:rPr>
          <w:bCs/>
          <w:b/>
        </w:rPr>
        <w:t xml:space="preserve">Months 10-12:</w:t>
      </w:r>
      <w:r>
        <w:t xml:space="preserve"> </w:t>
      </w:r>
      <w:r>
        <w:t xml:space="preserve">Achieve 50 client onboarding; develop case studies featuring successful Riyadh businesses.</w:t>
      </w:r>
    </w:p>
    <w:bookmarkEnd w:id="29"/>
    <w:bookmarkStart w:id="30" w:name="evaluation-metrics"/>
    <w:p>
      <w:pPr>
        <w:pStyle w:val="Heading2"/>
      </w:pPr>
      <w:r>
        <w:t xml:space="preserve">Evaluation Metrics</w:t>
      </w:r>
    </w:p>
    <w:p>
      <w:pPr>
        <w:pStyle w:val="FirstParagraph"/>
      </w:pPr>
      <w:r>
        <w:t xml:space="preserve">We measure success through KPIs directly tied to Riyadh's market dynamics:</w:t>
      </w:r>
    </w:p>
    <w:p>
      <w:pPr>
        <w:numPr>
          <w:ilvl w:val="0"/>
          <w:numId w:val="1007"/>
        </w:numPr>
        <w:pStyle w:val="Compact"/>
      </w:pPr>
      <w:r>
        <w:rPr>
          <w:bCs/>
          <w:b/>
        </w:rPr>
        <w:t xml:space="preserve">Local Market Penetration:</w:t>
      </w:r>
      <w:r>
        <w:t xml:space="preserve"> </w:t>
      </w:r>
      <w:r>
        <w:t xml:space="preserve">% of clients from Riyadh (Target: 90% by Year 2)</w:t>
      </w:r>
    </w:p>
    <w:p>
      <w:pPr>
        <w:numPr>
          <w:ilvl w:val="0"/>
          <w:numId w:val="1007"/>
        </w:numPr>
        <w:pStyle w:val="Compact"/>
      </w:pPr>
      <w:r>
        <w:rPr>
          <w:bCs/>
          <w:b/>
        </w:rPr>
        <w:t xml:space="preserve">Regulatory Impact:</w:t>
      </w:r>
      <w:r>
        <w:t xml:space="preserve"> </w:t>
      </w:r>
      <w:r>
        <w:t xml:space="preserve">Reduction in client compliance errors (measured via ZATCA audit results)</w:t>
      </w:r>
    </w:p>
    <w:p>
      <w:pPr>
        <w:numPr>
          <w:ilvl w:val="0"/>
          <w:numId w:val="1007"/>
        </w:numPr>
        <w:pStyle w:val="Compact"/>
      </w:pPr>
      <w:r>
        <w:rPr>
          <w:bCs/>
          <w:b/>
        </w:rPr>
        <w:t xml:space="preserve">Cultural Resonance:</w:t>
      </w:r>
      <w:r>
        <w:t xml:space="preserve"> </w:t>
      </w:r>
      <w:r>
        <w:t xml:space="preserve">Client satisfaction scores on "understanding of Riyadh business context" (Target: 4.8/5)</w:t>
      </w:r>
    </w:p>
    <w:p>
      <w:pPr>
        <w:numPr>
          <w:ilvl w:val="0"/>
          <w:numId w:val="1007"/>
        </w:numPr>
        <w:pStyle w:val="Compact"/>
      </w:pPr>
      <w:r>
        <w:rPr>
          <w:bCs/>
          <w:b/>
        </w:rPr>
        <w:t xml:space="preserve">Referral Rate:</w:t>
      </w:r>
      <w:r>
        <w:t xml:space="preserve"> </w:t>
      </w:r>
      <w:r>
        <w:t xml:space="preserve">% of clients referring other Riyadh businesses (Target: 30% by Year 2)</w:t>
      </w:r>
    </w:p>
    <w:bookmarkEnd w:id="30"/>
    <w:bookmarkStart w:id="31" w:name="conclusion"/>
    <w:p>
      <w:pPr>
        <w:pStyle w:val="Heading2"/>
      </w:pPr>
      <w:r>
        <w:t xml:space="preserve">Conclusion</w:t>
      </w:r>
    </w:p>
    <w:p>
      <w:pPr>
        <w:pStyle w:val="FirstParagraph"/>
      </w:pPr>
      <w:r>
        <w:t xml:space="preserve">This Marketing Plan delivers a purpose-built strategy for establishing an elite accounting service in Riyadh, Saudi Arabia. By centering our approach on the unique regulatory landscape of</w:t>
      </w:r>
      <w:r>
        <w:t xml:space="preserve"> </w:t>
      </w:r>
      <w:r>
        <w:rPr>
          <w:bCs/>
          <w:b/>
        </w:rPr>
        <w:t xml:space="preserve">Saudi Arabia Riyadh</w:t>
      </w:r>
      <w:r>
        <w:t xml:space="preserve"> </w:t>
      </w:r>
      <w:r>
        <w:t xml:space="preserve">and positioning every tactic as a solution to local business challenges, we move beyond generic marketing to become the indispensable partner for growth in the Kingdom's economic capital. The plan ensures that every campaign, content piece, and community initiative reinforces our core promise: when you choose this</w:t>
      </w:r>
      <w:r>
        <w:t xml:space="preserve"> </w:t>
      </w:r>
      <w:r>
        <w:rPr>
          <w:bCs/>
          <w:b/>
        </w:rPr>
        <w:t xml:space="preserve">Accountant</w:t>
      </w:r>
      <w:r>
        <w:t xml:space="preserve">, you're securing Riyadh-ready financial expertise aligned with Vision 2030. Within three years, we will dominate the market segment where regulatory complexity meets opportunity—proving that in</w:t>
      </w:r>
      <w:r>
        <w:t xml:space="preserve"> </w:t>
      </w:r>
      <w:r>
        <w:rPr>
          <w:bCs/>
          <w:b/>
        </w:rPr>
        <w:t xml:space="preserve">Saudi Arabia Riyadh</w:t>
      </w:r>
      <w:r>
        <w:t xml:space="preserve">, strategic accounting isn't just a service; it's competitive advantage.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Professional Accountant Services in Riyadh, Saudi Arabia</dc:title>
  <dc:creator/>
  <dc:language>en</dc:language>
  <cp:keywords/>
  <dcterms:created xsi:type="dcterms:W3CDTF">2026-07-23T10:10:11Z</dcterms:created>
  <dcterms:modified xsi:type="dcterms:W3CDTF">2026-07-23T10:10:11Z</dcterms:modified>
</cp:coreProperties>
</file>

<file path=docProps/custom.xml><?xml version="1.0" encoding="utf-8"?>
<Properties xmlns="http://schemas.openxmlformats.org/officeDocument/2006/custom-properties" xmlns:vt="http://schemas.openxmlformats.org/officeDocument/2006/docPropsVTypes"/>
</file>