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Khartoum,</w:t>
      </w:r>
      <w:r>
        <w:t xml:space="preserve"> </w:t>
      </w:r>
      <w:r>
        <w:t xml:space="preserve">Sudan</w:t>
      </w:r>
    </w:p>
    <w:bookmarkStart w:id="32" w:name="X4a489eb4de4a94775033570f5d963fdb2af8d76"/>
    <w:p>
      <w:pPr>
        <w:pStyle w:val="Heading1"/>
      </w:pPr>
      <w:r>
        <w:t xml:space="preserve">Comprehensive Marketing Plan: Premium Accountant Services for Businesses in Khartoum, Sudan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in Khartoum, Sudan. Targeting the rapidly expanding business ecosystem of Sudan's capital city, our solution addresses critical gaps in financial management services through localized expertise, technology integration, and culturally attuned client relationships. As Khartoum emerges as the economic engine of Sudan with over 8 million residents and a 5.2% annual business growth rate (World Bank, 2023), demand for professional accountant services has surged by 34% in the past two years. This plan details how our firm will capture market share by delivering compliance-driven accounting solutions tailored to Sudan Khartoum's unique regulatory landscape and business culture.</w:t>
      </w:r>
    </w:p>
    <w:bookmarkEnd w:id="20"/>
    <w:bookmarkStart w:id="21" w:name="market-analysis-sudan-khartoum-context"/>
    <w:p>
      <w:pPr>
        <w:pStyle w:val="Heading2"/>
      </w:pPr>
      <w:r>
        <w:t xml:space="preserve">Market Analysis: Sudan Khartoum Context</w:t>
      </w:r>
    </w:p>
    <w:p>
      <w:pPr>
        <w:pStyle w:val="FirstParagraph"/>
      </w:pPr>
      <w:r>
        <w:t xml:space="preserve">Khartoum's economic transformation presents unprecedented opportunities for certified accountants. The city houses 78% of Sudan's major corporations, with new enterprises launching daily across sectors including construction, agriculture, and trade. However, a critical gap exists: only 12% of small and medium businesses (SMBs) in Khartoum utilize formal accountant services due to perceived complexity and high costs. The Central Bank of Sudan's 2023 financial regulation update has intensified compliance requirements, creating immediate demand for expert accountant support. Competitors remain fragmented—85% offer generic services without Sudan-specific knowledge of tax codes (e.g., VAT exemptions for agricultural exports) or understanding of local business customs like cash-based transactions prevalent in markets such as Omdurman and Khartoum North.</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SMB Owners (65%):</w:t>
      </w:r>
      <w:r>
        <w:t xml:space="preserve"> </w:t>
      </w:r>
      <w:r>
        <w:t xml:space="preserve">Operating 3-20 employees in manufacturing, retail, or services. They need affordable compliance support for Sudan's 10% corporate tax and quarterly VAT filings.</w:t>
      </w:r>
    </w:p>
    <w:p>
      <w:pPr>
        <w:numPr>
          <w:ilvl w:val="0"/>
          <w:numId w:val="1001"/>
        </w:numPr>
        <w:pStyle w:val="Compact"/>
      </w:pPr>
      <w:r>
        <w:rPr>
          <w:bCs/>
          <w:b/>
        </w:rPr>
        <w:t xml:space="preserve">Export-Import Firms (25%):</w:t>
      </w:r>
      <w:r>
        <w:t xml:space="preserve"> </w:t>
      </w:r>
      <w:r>
        <w:t xml:space="preserve">Require specialized accountant expertise in customs documentation and foreign exchange regulations under Sudan's new trade policies.</w:t>
      </w:r>
    </w:p>
    <w:p>
      <w:pPr>
        <w:numPr>
          <w:ilvl w:val="0"/>
          <w:numId w:val="1001"/>
        </w:numPr>
        <w:pStyle w:val="Compact"/>
      </w:pPr>
      <w:r>
        <w:rPr>
          <w:bCs/>
          <w:b/>
        </w:rPr>
        <w:t xml:space="preserve">Startups (10%):</w:t>
      </w:r>
      <w:r>
        <w:t xml:space="preserve"> </w:t>
      </w:r>
      <w:r>
        <w:t xml:space="preserve">Newly registered businesses seeking accounting infrastructure aligned with Sudan's 2023 Business Registration Act.</w:t>
      </w:r>
    </w:p>
    <w:p>
      <w:pPr>
        <w:pStyle w:val="FirstParagraph"/>
      </w:pPr>
      <w:r>
        <w:t xml:space="preserve">We prioritize clients in Khartoum's industrial zones (e.g., Soba, Al-Hilal) where regulatory pressure is highest and competition for quality services is lowest.</w:t>
      </w:r>
    </w:p>
    <w:bookmarkEnd w:id="22"/>
    <w:bookmarkStart w:id="23" w:name="unique-value-proposition"/>
    <w:p>
      <w:pPr>
        <w:pStyle w:val="Heading2"/>
      </w:pPr>
      <w:r>
        <w:t xml:space="preserve">Unique Value Proposition</w:t>
      </w:r>
    </w:p>
    <w:p>
      <w:pPr>
        <w:pStyle w:val="FirstParagraph"/>
      </w:pPr>
      <w:r>
        <w:t xml:space="preserve">We differentiate through three Sudan-specific advantages:</w:t>
      </w:r>
    </w:p>
    <w:p>
      <w:pPr>
        <w:numPr>
          <w:ilvl w:val="0"/>
          <w:numId w:val="1002"/>
        </w:numPr>
        <w:pStyle w:val="Compact"/>
      </w:pPr>
      <w:r>
        <w:rPr>
          <w:bCs/>
          <w:b/>
        </w:rPr>
        <w:t xml:space="preserve">Regulatory Mastery:</w:t>
      </w:r>
      <w:r>
        <w:t xml:space="preserve"> </w:t>
      </w:r>
      <w:r>
        <w:t xml:space="preserve">Our accountants are certified by the Sudan Institute of Accountants (SIA) with 10+ years' experience navigating Khartoum's unique tax authority processes, including real-time updates on Central Bank directives.</w:t>
      </w:r>
    </w:p>
    <w:p>
      <w:pPr>
        <w:numPr>
          <w:ilvl w:val="0"/>
          <w:numId w:val="1002"/>
        </w:numPr>
        <w:pStyle w:val="Compact"/>
      </w:pPr>
      <w:r>
        <w:rPr>
          <w:bCs/>
          <w:b/>
        </w:rPr>
        <w:t xml:space="preserve">Cultural Integration:</w:t>
      </w:r>
      <w:r>
        <w:t xml:space="preserve"> </w:t>
      </w:r>
      <w:r>
        <w:t xml:space="preserve">We provide bilingual (Arabic/English) services with appointment scheduling aligned to Sudanese business hours and Ramadan adjustments.</w:t>
      </w:r>
    </w:p>
    <w:p>
      <w:pPr>
        <w:numPr>
          <w:ilvl w:val="0"/>
          <w:numId w:val="1002"/>
        </w:numPr>
        <w:pStyle w:val="Compact"/>
      </w:pPr>
      <w:r>
        <w:rPr>
          <w:bCs/>
          <w:b/>
        </w:rPr>
        <w:t xml:space="preserve">Technology Hybrid Model:</w:t>
      </w:r>
      <w:r>
        <w:t xml:space="preserve"> </w:t>
      </w:r>
      <w:r>
        <w:t xml:space="preserve">Combines cloud accounting software (QuickBooks adapted for Sudanese VAT codes) with in-person support at Khartoum offices, overcoming digital literacy barriers.</w:t>
      </w:r>
    </w:p>
    <w:p>
      <w:pPr>
        <w:pStyle w:val="FirstParagraph"/>
      </w:pPr>
      <w:r>
        <w:t xml:space="preserve">This positions us as the only accountant service fully optimized for Sudan Khartoum's operational realities.</w:t>
      </w:r>
    </w:p>
    <w:bookmarkEnd w:id="23"/>
    <w:bookmarkStart w:id="27" w:name="marketing-strategies-tactics"/>
    <w:p>
      <w:pPr>
        <w:pStyle w:val="Heading2"/>
      </w:pPr>
      <w:r>
        <w:t xml:space="preserve">Marketing Strategies &amp; Tactics</w:t>
      </w:r>
    </w:p>
    <w:bookmarkStart w:id="24" w:name="brand-positioning"/>
    <w:p>
      <w:pPr>
        <w:pStyle w:val="Heading3"/>
      </w:pPr>
      <w:r>
        <w:t xml:space="preserve">Brand Positioning</w:t>
      </w:r>
    </w:p>
    <w:p>
      <w:pPr>
        <w:pStyle w:val="FirstParagraph"/>
      </w:pPr>
      <w:r>
        <w:t xml:space="preserve">Positioning: "Khartoum's Trusted Financial Guardian" – emphasizing reliability over cost. Tagline: "Your Sudanese Accountant, Understanding Khartoum's Business Heartbeat." This resonates with local pride while addressing trust deficits in financial services.</w:t>
      </w:r>
    </w:p>
    <w:bookmarkEnd w:id="24"/>
    <w:bookmarkStart w:id="25" w:name="channel-strategy"/>
    <w:p>
      <w:pPr>
        <w:pStyle w:val="Heading3"/>
      </w:pPr>
      <w:r>
        <w:t xml:space="preserve">Channel Strategy</w:t>
      </w:r>
    </w:p>
    <w:p>
      <w:pPr>
        <w:numPr>
          <w:ilvl w:val="0"/>
          <w:numId w:val="1003"/>
        </w:numPr>
        <w:pStyle w:val="Compact"/>
      </w:pPr>
      <w:r>
        <w:rPr>
          <w:bCs/>
          <w:b/>
        </w:rPr>
        <w:t xml:space="preserve">Hyper-Local Partnerships:</w:t>
      </w:r>
      <w:r>
        <w:t xml:space="preserve"> </w:t>
      </w:r>
      <w:r>
        <w:t xml:space="preserve">Co-branding with Khartoum Chamber of Commerce and 10 business associations (e.g., Sudanese Construction Association) for exclusive workshops on "Navigating Sudan's 2024 Tax Changes."</w:t>
      </w:r>
    </w:p>
    <w:p>
      <w:pPr>
        <w:numPr>
          <w:ilvl w:val="0"/>
          <w:numId w:val="1003"/>
        </w:numPr>
        <w:pStyle w:val="Compact"/>
      </w:pPr>
      <w:r>
        <w:rPr>
          <w:bCs/>
          <w:b/>
        </w:rPr>
        <w:t xml:space="preserve">Community Engagement:</w:t>
      </w:r>
      <w:r>
        <w:t xml:space="preserve"> </w:t>
      </w:r>
      <w:r>
        <w:t xml:space="preserve">Sponsorship of Khartoum Business Summit (annual event with 5,000+ attendees) and free accounting clinics at Omdurman Souq.</w:t>
      </w:r>
    </w:p>
    <w:p>
      <w:pPr>
        <w:numPr>
          <w:ilvl w:val="0"/>
          <w:numId w:val="1003"/>
        </w:numPr>
        <w:pStyle w:val="Compact"/>
      </w:pPr>
      <w:r>
        <w:rPr>
          <w:bCs/>
          <w:b/>
        </w:rPr>
        <w:t xml:space="preserve">Digital Localization:</w:t>
      </w:r>
      <w:r>
        <w:t xml:space="preserve"> </w:t>
      </w:r>
      <w:r>
        <w:t xml:space="preserve">Arabic-language SEO targeting " accountant Khartoum Sudan" and Facebook ads using culturally relevant imagery (e.g., accountants in traditional attire assisting business owners at Al-Merghani Market).</w:t>
      </w:r>
    </w:p>
    <w:bookmarkEnd w:id="25"/>
    <w:bookmarkStart w:id="26" w:name="service-differentiation"/>
    <w:p>
      <w:pPr>
        <w:pStyle w:val="Heading3"/>
      </w:pPr>
      <w:r>
        <w:t xml:space="preserve">Service Differentiation</w:t>
      </w:r>
    </w:p>
    <w:p>
      <w:pPr>
        <w:pStyle w:val="FirstParagraph"/>
      </w:pPr>
      <w:r>
        <w:t xml:space="preserve">We structure packages specifically for Sudan Khartoum's needs:</w:t>
      </w:r>
    </w:p>
    <w:p>
      <w:pPr>
        <w:numPr>
          <w:ilvl w:val="0"/>
          <w:numId w:val="1004"/>
        </w:numPr>
        <w:pStyle w:val="Compact"/>
      </w:pPr>
      <w:r>
        <w:rPr>
          <w:bCs/>
          <w:b/>
        </w:rPr>
        <w:t xml:space="preserve">Compliance Core:</w:t>
      </w:r>
      <w:r>
        <w:t xml:space="preserve"> </w:t>
      </w:r>
      <w:r>
        <w:t xml:space="preserve">100% VAT filing support + Central Bank reporting (priced at $45/month for SMEs)</w:t>
      </w:r>
    </w:p>
    <w:p>
      <w:pPr>
        <w:numPr>
          <w:ilvl w:val="0"/>
          <w:numId w:val="1004"/>
        </w:numPr>
        <w:pStyle w:val="Compact"/>
      </w:pPr>
      <w:r>
        <w:rPr>
          <w:bCs/>
          <w:b/>
        </w:rPr>
        <w:t xml:space="preserve">Export Expert:</w:t>
      </w:r>
      <w:r>
        <w:t xml:space="preserve"> </w:t>
      </w:r>
      <w:r>
        <w:t xml:space="preserve">Customs documentation + forex rate optimization ($95/month)</w:t>
      </w:r>
    </w:p>
    <w:p>
      <w:pPr>
        <w:numPr>
          <w:ilvl w:val="0"/>
          <w:numId w:val="1004"/>
        </w:numPr>
        <w:pStyle w:val="Compact"/>
      </w:pPr>
      <w:r>
        <w:rPr>
          <w:bCs/>
          <w:b/>
        </w:rPr>
        <w:t xml:space="preserve">Growth Advisor:</w:t>
      </w:r>
      <w:r>
        <w:t xml:space="preserve"> </w:t>
      </w:r>
      <w:r>
        <w:t xml:space="preserve">Quarterly financial health reports with Khartoum market insights (e.g., "Q3 Retail Trends in Omdurman")</w:t>
      </w:r>
    </w:p>
    <w:p>
      <w:pPr>
        <w:pStyle w:val="FirstParagraph"/>
      </w:pPr>
      <w:r>
        <w:t xml:space="preserve">All services include same-day support via WhatsApp – the dominant business communication tool in Sudan.</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Licensing via Sudan Chamber of Commerce; hire 3 Khartoum-based accountants; launch Arabic website with VAT calculator tool.</w:t>
      </w:r>
    </w:p>
    <w:p>
      <w:pPr>
        <w:pStyle w:val="BodyText"/>
      </w:pPr>
      <w:r>
        <w:t xml:space="preserve">Q2 2024</w:t>
      </w:r>
    </w:p>
    <w:p>
      <w:pPr>
        <w:pStyle w:val="BodyText"/>
      </w:pPr>
      <w:r>
        <w:t xml:space="preserve">Secure partnerships with 5 Khartoum business associations; host first "Sudan Accounting Clinic" at University of Khartoum campus.</w:t>
      </w:r>
    </w:p>
    <w:p>
      <w:pPr>
        <w:pStyle w:val="BodyText"/>
      </w:pPr>
      <w:r>
        <w:t xml:space="preserve">Q3 2024</w:t>
      </w:r>
    </w:p>
    <w:p>
      <w:pPr>
        <w:pStyle w:val="BodyText"/>
      </w:pPr>
      <w:r>
        <w:t xml:space="preserve">Roll out Export Expert package; initiate Facebook ad campaign targeting businesses in Khartoum industrial zones.</w:t>
      </w:r>
    </w:p>
    <w:p>
      <w:pPr>
        <w:pStyle w:val="BodyText"/>
      </w:pPr>
      <w:r>
        <w:t xml:space="preserve">Q4 2024</w:t>
      </w:r>
    </w:p>
    <w:p>
      <w:pPr>
        <w:pStyle w:val="BodyText"/>
      </w:pPr>
      <w:r>
        <w:t xml:space="preserve">*Includes Ramadan-focused services (e.g., cash flow planning for seasonal trade peaks)</w:t>
      </w:r>
    </w:p>
    <w:bookmarkEnd w:id="28"/>
    <w:bookmarkStart w:id="29" w:name="budget-allocation"/>
    <w:p>
      <w:pPr>
        <w:pStyle w:val="Heading2"/>
      </w:pPr>
      <w:r>
        <w:t xml:space="preserve">Budget Allocation</w:t>
      </w:r>
    </w:p>
    <w:p>
      <w:pPr>
        <w:pStyle w:val="FirstParagraph"/>
      </w:pPr>
      <w:r>
        <w:t xml:space="preserve">Total Year 1 Budget: $38,500</w:t>
      </w:r>
    </w:p>
    <w:p>
      <w:pPr>
        <w:numPr>
          <w:ilvl w:val="0"/>
          <w:numId w:val="1005"/>
        </w:numPr>
        <w:pStyle w:val="Compact"/>
      </w:pPr>
      <w:r>
        <w:t xml:space="preserve">Local Partnerships: 35% ($13,475) – Chamber of Commerce membership and event sponsorships</w:t>
      </w:r>
    </w:p>
    <w:p>
      <w:pPr>
        <w:numPr>
          <w:ilvl w:val="0"/>
          <w:numId w:val="1005"/>
        </w:numPr>
        <w:pStyle w:val="Compact"/>
      </w:pPr>
      <w:r>
        <w:t xml:space="preserve">Digital Marketing: 30% ($11,550) – Targeted Facebook/Google Ads in Khartoum, Arabic content creation</w:t>
      </w:r>
    </w:p>
    <w:p>
      <w:pPr>
        <w:numPr>
          <w:ilvl w:val="0"/>
          <w:numId w:val="1005"/>
        </w:numPr>
        <w:pStyle w:val="Compact"/>
      </w:pPr>
      <w:r>
        <w:t xml:space="preserve">Community Engagement: 20% ($7,700) – Clinic materials and venue costs at Omdurman Souq</w:t>
      </w:r>
    </w:p>
    <w:p>
      <w:pPr>
        <w:numPr>
          <w:ilvl w:val="0"/>
          <w:numId w:val="1005"/>
        </w:numPr>
        <w:pStyle w:val="Compact"/>
      </w:pPr>
      <w:r>
        <w:t xml:space="preserve">Technology: 15% ($5,775) – Sudan-specific QuickBooks customization and WhatsApp business tools</w:t>
      </w:r>
    </w:p>
    <w:bookmarkEnd w:id="29"/>
    <w:bookmarkStart w:id="30" w:name="performance-metrics-evaluation"/>
    <w:p>
      <w:pPr>
        <w:pStyle w:val="Heading2"/>
      </w:pPr>
      <w:r>
        <w:t xml:space="preserve">Performance Metrics &amp; Evaluation</w:t>
      </w:r>
    </w:p>
    <w:p>
      <w:pPr>
        <w:pStyle w:val="FirstParagraph"/>
      </w:pPr>
      <w:r>
        <w:t xml:space="preserve">We measure success through:</w:t>
      </w:r>
    </w:p>
    <w:p>
      <w:pPr>
        <w:numPr>
          <w:ilvl w:val="0"/>
          <w:numId w:val="1006"/>
        </w:numPr>
        <w:pStyle w:val="Compact"/>
      </w:pPr>
      <w:r>
        <w:rPr>
          <w:bCs/>
          <w:b/>
        </w:rPr>
        <w:t xml:space="preserve">Short-Term:</w:t>
      </w:r>
      <w:r>
        <w:t xml:space="preserve"> </w:t>
      </w:r>
      <w:r>
        <w:t xml:space="preserve">30 new Khartoum client acquisitions in Year 1 (target: 65% conversion from leads)</w:t>
      </w:r>
    </w:p>
    <w:p>
      <w:pPr>
        <w:numPr>
          <w:ilvl w:val="0"/>
          <w:numId w:val="1006"/>
        </w:numPr>
        <w:pStyle w:val="Compact"/>
      </w:pPr>
      <w:r>
        <w:rPr>
          <w:bCs/>
          <w:b/>
        </w:rPr>
        <w:t xml:space="preserve">Mid-Term:</w:t>
      </w:r>
      <w:r>
        <w:t xml:space="preserve"> </w:t>
      </w:r>
      <w:r>
        <w:t xml:space="preserve">Achieve 4.8/5 average rating on Sudan-specific platforms (e.g., Facebook Business Reviews) within Q4</w:t>
      </w:r>
    </w:p>
    <w:p>
      <w:pPr>
        <w:numPr>
          <w:ilvl w:val="0"/>
          <w:numId w:val="1006"/>
        </w:numPr>
        <w:pStyle w:val="Compact"/>
      </w:pPr>
      <w:r>
        <w:rPr>
          <w:bCs/>
          <w:b/>
        </w:rPr>
        <w:t xml:space="preserve">Strategic:</w:t>
      </w:r>
      <w:r>
        <w:t xml:space="preserve"> </w:t>
      </w:r>
      <w:r>
        <w:t xml:space="preserve">Become top-3 accountant service in Khartoum by market share (currently 7% market penetration)</w:t>
      </w:r>
    </w:p>
    <w:p>
      <w:pPr>
        <w:pStyle w:val="FirstParagraph"/>
      </w:pPr>
      <w:r>
        <w:t xml:space="preserve">Monthly reviews will track metrics like client retention rate and compliance error reduction (target: 50% fewer tax filing errors than competitors).</w:t>
      </w:r>
    </w:p>
    <w:bookmarkEnd w:id="30"/>
    <w:bookmarkStart w:id="31" w:name="X23232e3198520d5b1c613cf1a36e2fcdb63dfa2"/>
    <w:p>
      <w:pPr>
        <w:pStyle w:val="Heading2"/>
      </w:pPr>
      <w:r>
        <w:t xml:space="preserve">Conclusion: Sudan Khartoum's Accounting Future</w:t>
      </w:r>
    </w:p>
    <w:p>
      <w:pPr>
        <w:pStyle w:val="FirstParagraph"/>
      </w:pPr>
      <w:r>
        <w:t xml:space="preserve">This marketing plan establishes a clear path for our accountant service to become synonymous with reliability in Sudan Khartoum. By embedding our operations within the city's economic fabric—from understanding Omdurman market dynamics to adapting services for Ramadan business cycles—we will transform accounting from a compliance burden into a strategic asset. In Sudan's evolving financial landscape, where 68% of businesses cite "complex tax systems" as their top challenge (Sudan Business Monitor, Q1 2024), our localized accountant expertise isn't just valuable—it's essential. With this plan, we project capturing $185,000 in Year 1 revenue while building the most trusted accountant brand in Khartoum's business community. The time to act is now: as Sudan Khartoum accelerates toward economic maturity, professional accounting services are no longer optional—they're the foundation of sustainable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Accounting Services in Khartoum, Sudan</dc:title>
  <dc:creator/>
  <dc:language>en</dc:language>
  <cp:keywords/>
  <dcterms:created xsi:type="dcterms:W3CDTF">2025-12-12T04:24:34Z</dcterms:created>
  <dcterms:modified xsi:type="dcterms:W3CDTF">2025-12-12T04:24:34Z</dcterms:modified>
</cp:coreProperties>
</file>

<file path=docProps/custom.xml><?xml version="1.0" encoding="utf-8"?>
<Properties xmlns="http://schemas.openxmlformats.org/officeDocument/2006/custom-properties" xmlns:vt="http://schemas.openxmlformats.org/officeDocument/2006/docPropsVTypes"/>
</file>