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Accountant</w:t>
      </w:r>
      <w:r>
        <w:t xml:space="preserve"> </w:t>
      </w:r>
      <w:r>
        <w:t xml:space="preserve">Services</w:t>
      </w:r>
      <w:r>
        <w:t xml:space="preserve"> </w:t>
      </w:r>
      <w:r>
        <w:t xml:space="preserve">in</w:t>
      </w:r>
      <w:r>
        <w:t xml:space="preserve"> </w:t>
      </w:r>
      <w:r>
        <w:t xml:space="preserve">Turkey</w:t>
      </w:r>
      <w:r>
        <w:t xml:space="preserve"> </w:t>
      </w:r>
      <w:r>
        <w:t xml:space="preserve">Ankara</w:t>
      </w:r>
    </w:p>
    <w:bookmarkStart w:id="32" w:name="Xf015cdf447cef715d1be5a96459ce49f89c596a"/>
    <w:p>
      <w:pPr>
        <w:pStyle w:val="Heading1"/>
      </w:pPr>
      <w:r>
        <w:t xml:space="preserve">Comprehensive Marketing Plan for Professional Accountant Services in Turkey Ankara</w:t>
      </w:r>
    </w:p>
    <w:bookmarkStart w:id="20" w:name="executive-summary"/>
    <w:p>
      <w:pPr>
        <w:pStyle w:val="Heading2"/>
      </w:pPr>
      <w:r>
        <w:t xml:space="preserve">Executive Summary</w:t>
      </w:r>
    </w:p>
    <w:p>
      <w:pPr>
        <w:pStyle w:val="FirstParagraph"/>
      </w:pPr>
      <w:r>
        <w:t xml:space="preserve">This Marketing Plan outlines a targeted strategy to establish and grow a premier accountant service provider in Ankara, Turkey. Recognizing the dynamic business landscape of Turkey Ankara, our plan addresses the critical need for accurate financial management among local SMEs and multinational entities operating within the capital city. We project capturing 15% market share within three years by delivering tailored accounting solutions that navigate Turkey's complex tax regulations while leveraging Ankara's status as a political and economic hub. This Marketing Plan positions our accountant services as essential growth partners for businesses seeking compliance, strategic financial insights, and operational efficiency in Turkey's evolving market.</w:t>
      </w:r>
    </w:p>
    <w:bookmarkEnd w:id="20"/>
    <w:bookmarkStart w:id="21" w:name="X9460bbe4d36297390c5b026a12919265e1aefc8"/>
    <w:p>
      <w:pPr>
        <w:pStyle w:val="Heading2"/>
      </w:pPr>
      <w:r>
        <w:t xml:space="preserve">Situation Analysis: Accountant Services in Turkey Ankara</w:t>
      </w:r>
    </w:p>
    <w:p>
      <w:pPr>
        <w:pStyle w:val="FirstParagraph"/>
      </w:pPr>
      <w:r>
        <w:t xml:space="preserve">Ankara serves as Turkey's administrative capital with over 5.5 million residents and a rapidly expanding business ecosystem. The city hosts key government institutions, multinational corporate offices, and a thriving SME sector—creating immense demand for reliable accountant services. However, local businesses face significant challenges: Turkey's intricate tax codes (including VAT reforms), frequent regulatory changes post-2019, and limited access to bilingual financial experts fluent in both Turkish business practices and international standards. A 2023 Ankara Chamber of Commerce survey revealed 68% of SMEs struggle with compliance deadlines, while 54% cite insufficient financial forecasting capabilities. This gap represents a critical opportunity for our accountant services to deliver specialized expertise tailored to Turkey Ankara's unique regulatory environment.</w:t>
      </w:r>
    </w:p>
    <w:bookmarkEnd w:id="21"/>
    <w:bookmarkStart w:id="22" w:name="target-audience"/>
    <w:p>
      <w:pPr>
        <w:pStyle w:val="Heading2"/>
      </w:pPr>
      <w:r>
        <w:t xml:space="preserve">Target Audience</w:t>
      </w:r>
    </w:p>
    <w:p>
      <w:pPr>
        <w:pStyle w:val="FirstParagraph"/>
      </w:pPr>
      <w:r>
        <w:t xml:space="preserve">Our primary target segments in Turkey Ankara are:</w:t>
      </w:r>
    </w:p>
    <w:p>
      <w:pPr>
        <w:numPr>
          <w:ilvl w:val="0"/>
          <w:numId w:val="1001"/>
        </w:numPr>
        <w:pStyle w:val="Compact"/>
      </w:pPr>
      <w:r>
        <w:rPr>
          <w:bCs/>
          <w:b/>
        </w:rPr>
        <w:t xml:space="preserve">Local SMEs (60% of focus):</w:t>
      </w:r>
      <w:r>
        <w:t xml:space="preserve"> </w:t>
      </w:r>
      <w:r>
        <w:t xml:space="preserve">Family-owned businesses in sectors like retail, hospitality, and manufacturing operating under Turkish Commercial Code regulations. They require cost-effective compliance support for annual reporting and tax filings.</w:t>
      </w:r>
    </w:p>
    <w:p>
      <w:pPr>
        <w:numPr>
          <w:ilvl w:val="0"/>
          <w:numId w:val="1001"/>
        </w:numPr>
        <w:pStyle w:val="Compact"/>
      </w:pPr>
      <w:r>
        <w:rPr>
          <w:bCs/>
          <w:b/>
        </w:rPr>
        <w:t xml:space="preserve">Multinational Subsidiaries (30% of focus):</w:t>
      </w:r>
      <w:r>
        <w:t xml:space="preserve"> </w:t>
      </w:r>
      <w:r>
        <w:t xml:space="preserve">Companies with offices in Ankara needing dual compliance (Turkish law + international standards like IFRS). Examples include automotive suppliers, IT firms, and energy sector partners.</w:t>
      </w:r>
    </w:p>
    <w:p>
      <w:pPr>
        <w:numPr>
          <w:ilvl w:val="0"/>
          <w:numId w:val="1001"/>
        </w:numPr>
        <w:pStyle w:val="Compact"/>
      </w:pPr>
      <w:r>
        <w:rPr>
          <w:bCs/>
          <w:b/>
        </w:rPr>
        <w:t xml:space="preserve">Startup Founders (10% of focus):</w:t>
      </w:r>
      <w:r>
        <w:t xml:space="preserve"> </w:t>
      </w:r>
      <w:r>
        <w:t xml:space="preserve">New ventures registered through Ankara's Startup Turkey incubators seeking integrated accounting from incorporation through growth phases.</w:t>
      </w:r>
    </w:p>
    <w:bookmarkEnd w:id="22"/>
    <w:bookmarkStart w:id="23" w:name="marketing-objectives"/>
    <w:p>
      <w:pPr>
        <w:pStyle w:val="Heading2"/>
      </w:pPr>
      <w:r>
        <w:t xml:space="preserve">Marketing Objectives</w:t>
      </w:r>
    </w:p>
    <w:p>
      <w:pPr>
        <w:pStyle w:val="FirstParagraph"/>
      </w:pPr>
      <w:r>
        <w:t xml:space="preserve">We set measurable goals for Year 1 in Turkey Ankara:</w:t>
      </w:r>
    </w:p>
    <w:p>
      <w:pPr>
        <w:pStyle w:val="BodyText"/>
      </w:pPr>
      <w:r>
        <w:t xml:space="preserve">Achieve 50 new client contracts within the first 18 months, focusing on Ankara-based businesses.</w:t>
      </w:r>
    </w:p>
    <w:p>
      <w:pPr>
        <w:numPr>
          <w:ilvl w:val="0"/>
          <w:numId w:val="1002"/>
        </w:numPr>
        <w:pStyle w:val="Compact"/>
      </w:pPr>
      <w:r>
        <w:t xml:space="preserve">*Metric: Acquire 30 SMEs, 15 multinational entities, and 5 startups through targeted outreach.</w:t>
      </w:r>
    </w:p>
    <w:p>
      <w:pPr>
        <w:pStyle w:val="FirstParagraph"/>
      </w:pPr>
      <w:r>
        <w:t xml:space="preserve">Attain a customer satisfaction score (CSAT) of ≥92% in Turkey Ankara by implementing localized service delivery.</w:t>
      </w:r>
    </w:p>
    <w:p>
      <w:pPr>
        <w:numPr>
          <w:ilvl w:val="0"/>
          <w:numId w:val="1003"/>
        </w:numPr>
        <w:pStyle w:val="Compact"/>
      </w:pPr>
      <w:r>
        <w:t xml:space="preserve">*Metric: Quarterly client surveys measuring ease of communication (Turkish/English), accuracy, and timeliness.</w:t>
      </w:r>
    </w:p>
    <w:p>
      <w:pPr>
        <w:pStyle w:val="FirstParagraph"/>
      </w:pPr>
      <w:r>
        <w:t xml:space="preserve">Secure 3 strategic partnerships with Ankara-based business associations (e.g., Ankara Ticaret Odası) by Q3 Year 1.</w:t>
      </w:r>
    </w:p>
    <w:bookmarkEnd w:id="23"/>
    <w:bookmarkStart w:id="27" w:name="marketing-strategies-tactics"/>
    <w:p>
      <w:pPr>
        <w:pStyle w:val="Heading2"/>
      </w:pPr>
      <w:r>
        <w:t xml:space="preserve">Marketing Strategies &amp; Tactics</w:t>
      </w:r>
    </w:p>
    <w:p>
      <w:pPr>
        <w:pStyle w:val="FirstParagraph"/>
      </w:pPr>
      <w:r>
        <w:t xml:space="preserve">This Marketing Plan employs three core strategies to dominate the Ankara accountant service market:</w:t>
      </w:r>
    </w:p>
    <w:bookmarkStart w:id="24" w:name="hyper-localized-service-positioning"/>
    <w:p>
      <w:pPr>
        <w:pStyle w:val="Heading3"/>
      </w:pPr>
      <w:r>
        <w:t xml:space="preserve">1. Hyper-Localized Service Positioning</w:t>
      </w:r>
    </w:p>
    <w:p>
      <w:pPr>
        <w:pStyle w:val="FirstParagraph"/>
      </w:pPr>
      <w:r>
        <w:t xml:space="preserve">We will emphasize our deep understanding of Turkey Ankara's specific business context—highlighting expertise in:</w:t>
      </w:r>
    </w:p>
    <w:p>
      <w:pPr>
        <w:numPr>
          <w:ilvl w:val="0"/>
          <w:numId w:val="1004"/>
        </w:numPr>
        <w:pStyle w:val="Compact"/>
      </w:pPr>
      <w:r>
        <w:t xml:space="preserve">ANKARA-SPECIFIC REGULATIONS: Specialization in Ankara Metropolitan Municipality tax exemptions and regional compliance nuances.</w:t>
      </w:r>
    </w:p>
    <w:p>
      <w:pPr>
        <w:numPr>
          <w:ilvl w:val="0"/>
          <w:numId w:val="1004"/>
        </w:numPr>
        <w:pStyle w:val="Compact"/>
      </w:pPr>
      <w:r>
        <w:t xml:space="preserve">BILINGUAL ADVANTAGE: Services offered in Turkish with English support for international clients, avoiding translation errors common with outsourced accountant teams.</w:t>
      </w:r>
    </w:p>
    <w:p>
      <w:pPr>
        <w:numPr>
          <w:ilvl w:val="0"/>
          <w:numId w:val="1004"/>
        </w:numPr>
        <w:pStyle w:val="Compact"/>
      </w:pPr>
      <w:r>
        <w:t xml:space="preserve">CULTURAL INTEGRATION: Advisors trained in Ankara business etiquette (e.g., understanding local networking customs during client meetings).</w:t>
      </w:r>
    </w:p>
    <w:bookmarkEnd w:id="24"/>
    <w:bookmarkStart w:id="25" w:name="community-centric-lead-generation"/>
    <w:p>
      <w:pPr>
        <w:pStyle w:val="Heading3"/>
      </w:pPr>
      <w:r>
        <w:t xml:space="preserve">2. Community-Centric Lead Generation</w:t>
      </w:r>
    </w:p>
    <w:p>
      <w:pPr>
        <w:pStyle w:val="FirstParagraph"/>
      </w:pPr>
      <w:r>
        <w:t xml:space="preserve">Unlike generic digital campaigns, our Turkey Ankara strategy focuses on trusted local channels:</w:t>
      </w:r>
    </w:p>
    <w:p>
      <w:pPr>
        <w:numPr>
          <w:ilvl w:val="0"/>
          <w:numId w:val="1005"/>
        </w:numPr>
        <w:pStyle w:val="Compact"/>
      </w:pPr>
      <w:r>
        <w:rPr>
          <w:bCs/>
          <w:b/>
        </w:rPr>
        <w:t xml:space="preserve">Partnerships with Ankara Institutions:</w:t>
      </w:r>
      <w:r>
        <w:t xml:space="preserve"> </w:t>
      </w:r>
      <w:r>
        <w:t xml:space="preserve">Co-hosting free "Tax Compliance Workshops" at Çankaya University and Ataturk Airport Business Center to position our accountant as an educational resource.</w:t>
      </w:r>
    </w:p>
    <w:p>
      <w:pPr>
        <w:numPr>
          <w:ilvl w:val="0"/>
          <w:numId w:val="1005"/>
        </w:numPr>
        <w:pStyle w:val="Compact"/>
      </w:pPr>
      <w:r>
        <w:rPr>
          <w:bCs/>
          <w:b/>
        </w:rPr>
        <w:t xml:space="preserve">Local Event Sponsorships:</w:t>
      </w:r>
      <w:r>
        <w:t xml:space="preserve"> </w:t>
      </w:r>
      <w:r>
        <w:t xml:space="preserve">Sponsoring Ankara Chamber of Commerce events (e.g., "Ankara Exporter Night") with branded financial health check booths.</w:t>
      </w:r>
    </w:p>
    <w:p>
      <w:pPr>
        <w:numPr>
          <w:ilvl w:val="0"/>
          <w:numId w:val="1005"/>
        </w:numPr>
        <w:pStyle w:val="Compact"/>
      </w:pPr>
      <w:r>
        <w:rPr>
          <w:bCs/>
          <w:b/>
        </w:rPr>
        <w:t xml:space="preserve">Geo-Targeted Digital Campaigns:</w:t>
      </w:r>
      <w:r>
        <w:t xml:space="preserve"> </w:t>
      </w:r>
      <w:r>
        <w:t xml:space="preserve">LinkedIn ads targeting professionals in Ankara with keywords like "accountant near me Turkey" and Google Ads emphasizing "Ankara accountant services." All content includes Turkish-language landing pages.</w:t>
      </w:r>
    </w:p>
    <w:bookmarkEnd w:id="25"/>
    <w:bookmarkStart w:id="26" w:name="differentiated-service-packages"/>
    <w:p>
      <w:pPr>
        <w:pStyle w:val="Heading3"/>
      </w:pPr>
      <w:r>
        <w:t xml:space="preserve">3. Differentiated Service Packages</w:t>
      </w:r>
    </w:p>
    <w:p>
      <w:pPr>
        <w:pStyle w:val="FirstParagraph"/>
      </w:pPr>
      <w:r>
        <w:t xml:space="preserve">We move beyond basic accounting to deliver value-driven solutions for Turkey Ankara clients:</w:t>
      </w:r>
    </w:p>
    <w:p>
      <w:pPr>
        <w:numPr>
          <w:ilvl w:val="0"/>
          <w:numId w:val="1006"/>
        </w:numPr>
        <w:pStyle w:val="Compact"/>
      </w:pPr>
      <w:r>
        <w:rPr>
          <w:bCs/>
          <w:b/>
        </w:rPr>
        <w:t xml:space="preserve">ANKARA SME PRO FEES:</w:t>
      </w:r>
      <w:r>
        <w:t xml:space="preserve"> </w:t>
      </w:r>
      <w:r>
        <w:t xml:space="preserve">Fixed-fee annual package (5,000 TRY) covering tax filings, monthly bookkeeping, and VAT compliance—30% below market average for comparable services.</w:t>
      </w:r>
    </w:p>
    <w:p>
      <w:pPr>
        <w:numPr>
          <w:ilvl w:val="0"/>
          <w:numId w:val="1006"/>
        </w:numPr>
        <w:pStyle w:val="Compact"/>
      </w:pPr>
      <w:r>
        <w:rPr>
          <w:bCs/>
          <w:b/>
        </w:rPr>
        <w:t xml:space="preserve">MULTINATIONAL GLOBAL ACCOUNTING:</w:t>
      </w:r>
      <w:r>
        <w:t xml:space="preserve"> </w:t>
      </w:r>
      <w:r>
        <w:t xml:space="preserve">IFRS-compliant reporting with real-time access to financial dashboards tailored for Ankara-based subsidiaries of German/Japanese firms.</w:t>
      </w:r>
    </w:p>
    <w:p>
      <w:pPr>
        <w:numPr>
          <w:ilvl w:val="0"/>
          <w:numId w:val="1006"/>
        </w:numPr>
        <w:pStyle w:val="Compact"/>
      </w:pPr>
      <w:r>
        <w:rPr>
          <w:bCs/>
          <w:b/>
        </w:rPr>
        <w:t xml:space="preserve">STARTUP ACCELERATOR BUNDLE:</w:t>
      </w:r>
      <w:r>
        <w:t xml:space="preserve"> </w:t>
      </w:r>
      <w:r>
        <w:t xml:space="preserve">Free incorporation support + 3 months of accounting included for clients using Ankara Startup Turkey's incubator programs.</w:t>
      </w:r>
    </w:p>
    <w:bookmarkEnd w:id="26"/>
    <w:bookmarkEnd w:id="27"/>
    <w:bookmarkStart w:id="28" w:name="budget-allocation"/>
    <w:p>
      <w:pPr>
        <w:pStyle w:val="Heading2"/>
      </w:pPr>
      <w:r>
        <w:t xml:space="preserve">Budget Allocation</w:t>
      </w:r>
    </w:p>
    <w:p>
      <w:pPr>
        <w:pStyle w:val="FirstParagraph"/>
      </w:pPr>
      <w:r>
        <w:t xml:space="preserve">Total Year 1 Marketing Budget: 850,000 TRY (≈$42,500 USD)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 (%)</w:t>
            </w:r>
          </w:p>
        </w:tc>
        <w:tc>
          <w:tcPr/>
          <w:p>
            <w:pPr>
              <w:pStyle w:val="Compact"/>
              <w:jc w:val="left"/>
            </w:pPr>
            <w:r>
              <w:t xml:space="preserve">Amount (TRY)</w:t>
            </w:r>
          </w:p>
        </w:tc>
      </w:tr>
      <w:tr>
        <w:tc>
          <w:tcPr/>
          <w:p>
            <w:pPr>
              <w:pStyle w:val="Compact"/>
              <w:jc w:val="left"/>
            </w:pPr>
            <w:r>
              <w:t xml:space="preserve">Local Event Sponsorships &amp; Workshops</w:t>
            </w:r>
          </w:p>
        </w:tc>
        <w:tc>
          <w:tcPr/>
          <w:p>
            <w:pPr>
              <w:pStyle w:val="Compact"/>
              <w:jc w:val="left"/>
            </w:pPr>
            <w:r>
              <w:t xml:space="preserve">35%</w:t>
            </w:r>
          </w:p>
        </w:tc>
        <w:tc>
          <w:tcPr/>
          <w:p>
            <w:pPr>
              <w:pStyle w:val="Compact"/>
              <w:jc w:val="left"/>
            </w:pPr>
            <w:r>
              <w:t xml:space="preserve">297,500</w:t>
            </w:r>
          </w:p>
        </w:tc>
      </w:tr>
      <w:tr>
        <w:tc>
          <w:tcPr/>
          <w:p>
            <w:pPr>
              <w:pStyle w:val="Compact"/>
              <w:jc w:val="left"/>
            </w:pPr>
            <w:r>
              <w:t xml:space="preserve">Digital Campaigns (Geo-Targeted)</w:t>
            </w:r>
          </w:p>
        </w:tc>
        <w:tc>
          <w:tcPr/>
          <w:p>
            <w:pPr>
              <w:pStyle w:val="Compact"/>
              <w:jc w:val="left"/>
            </w:pPr>
            <w:r>
              <w:t xml:space="preserve">30%</w:t>
            </w:r>
          </w:p>
        </w:tc>
        <w:tc>
          <w:tcPr/>
          <w:p>
            <w:pPr>
              <w:pStyle w:val="Compact"/>
              <w:jc w:val="right"/>
            </w:pPr>
            <w:r>
              <w:t xml:space="preserve">255,000</w:t>
            </w:r>
          </w:p>
        </w:tc>
      </w:tr>
      <w:tr>
        <w:tc>
          <w:tcPr/>
          <w:p>
            <w:pPr>
              <w:pStyle w:val="Compact"/>
              <w:jc w:val="left"/>
            </w:pPr>
            <w:r>
              <w:t xml:space="preserve">Partnership Development (Ankara Institutions)</w:t>
            </w:r>
          </w:p>
        </w:tc>
        <w:tc>
          <w:tcPr/>
          <w:p>
            <w:pPr>
              <w:pStyle w:val="Compact"/>
              <w:jc w:val="left"/>
            </w:pPr>
            <w:r>
              <w:t xml:space="preserve">20%</w:t>
            </w:r>
          </w:p>
        </w:tc>
        <w:tc>
          <w:tcPr/>
          <w:p>
            <w:pPr>
              <w:pStyle w:val="Compact"/>
              <w:jc w:val="right"/>
            </w:pPr>
            <w:r>
              <w:t xml:space="preserve">170,000</w:t>
            </w:r>
          </w:p>
        </w:tc>
      </w:tr>
      <w:tr>
        <w:tc>
          <w:tcPr/>
          <w:p>
            <w:pPr>
              <w:pStyle w:val="Compact"/>
              <w:jc w:val="left"/>
            </w:pPr>
            <w:r>
              <w:t xml:space="preserve">Content Creation (Turkish-English Materials)</w:t>
            </w:r>
          </w:p>
        </w:tc>
        <w:tc>
          <w:tcPr/>
          <w:p>
            <w:pPr>
              <w:pStyle w:val="Compact"/>
              <w:jc w:val="left"/>
            </w:pPr>
            <w:r>
              <w:t xml:space="preserve">15%</w:t>
            </w:r>
          </w:p>
        </w:tc>
        <w:tc>
          <w:tcPr/>
          <w:p>
            <w:pPr>
              <w:pStyle w:val="Compact"/>
              <w:jc w:val="right"/>
            </w:pPr>
            <w:r>
              <w:t xml:space="preserve">127,500</w:t>
            </w:r>
          </w:p>
        </w:tc>
      </w:tr>
    </w:tbl>
    <w:bookmarkEnd w:id="28"/>
    <w:bookmarkStart w:id="29" w:name="implementation-timeline"/>
    <w:p>
      <w:pPr>
        <w:pStyle w:val="Heading2"/>
      </w:pPr>
      <w:r>
        <w:t xml:space="preserve">Implementation Timeline</w:t>
      </w:r>
    </w:p>
    <w:p>
      <w:pPr>
        <w:pStyle w:val="FirstParagraph"/>
      </w:pPr>
      <w:r>
        <w:t xml:space="preserve">This Marketing Plan follows a phased rollout in Turkey Ankara:</w:t>
      </w:r>
    </w:p>
    <w:p>
      <w:pPr>
        <w:numPr>
          <w:ilvl w:val="0"/>
          <w:numId w:val="1007"/>
        </w:numPr>
        <w:pStyle w:val="Compact"/>
      </w:pPr>
      <w:r>
        <w:rPr>
          <w:bCs/>
          <w:b/>
        </w:rPr>
        <w:t xml:space="preserve">Months 1-3:</w:t>
      </w:r>
      <w:r>
        <w:t xml:space="preserve"> </w:t>
      </w:r>
      <w:r>
        <w:t xml:space="preserve">Establish partnerships with Ankara Chamber of Commerce and launch first workshop series.</w:t>
      </w:r>
    </w:p>
    <w:p>
      <w:pPr>
        <w:numPr>
          <w:ilvl w:val="0"/>
          <w:numId w:val="1007"/>
        </w:numPr>
        <w:pStyle w:val="Compact"/>
      </w:pPr>
      <w:r>
        <w:rPr>
          <w:bCs/>
          <w:b/>
        </w:rPr>
        <w:t xml:space="preserve">Months 4-6:</w:t>
      </w:r>
      <w:r>
        <w:t xml:space="preserve"> </w:t>
      </w:r>
      <w:r>
        <w:t xml:space="preserve">Deploy digital campaigns targeting Ankara business districts (e.g., Kızılay, Sıhhiye) and initiate startup bundle promotions.</w:t>
      </w:r>
    </w:p>
    <w:p>
      <w:pPr>
        <w:numPr>
          <w:ilvl w:val="0"/>
          <w:numId w:val="1007"/>
        </w:numPr>
        <w:pStyle w:val="Compact"/>
      </w:pPr>
      <w:r>
        <w:rPr>
          <w:bCs/>
          <w:b/>
        </w:rPr>
        <w:t xml:space="preserve">Months 7-9:</w:t>
      </w:r>
      <w:r>
        <w:t xml:space="preserve"> </w:t>
      </w:r>
      <w:r>
        <w:t xml:space="preserve">Roll out Multinational Global Accounting packages following partnerships with German-Turkish Business Association.</w:t>
      </w:r>
    </w:p>
    <w:p>
      <w:pPr>
        <w:numPr>
          <w:ilvl w:val="0"/>
          <w:numId w:val="1007"/>
        </w:numPr>
        <w:pStyle w:val="Compact"/>
      </w:pPr>
      <w:r>
        <w:rPr>
          <w:bCs/>
          <w:b/>
        </w:rPr>
        <w:t xml:space="preserve">Months 10-12:</w:t>
      </w:r>
      <w:r>
        <w:t xml:space="preserve"> </w:t>
      </w:r>
      <w:r>
        <w:t xml:space="preserve">Evaluate Year 1 performance, refine service packages based on Ankara client feedback, and scale high-performing tactics.</w:t>
      </w:r>
    </w:p>
    <w:bookmarkEnd w:id="29"/>
    <w:bookmarkStart w:id="30" w:name="evaluation-control"/>
    <w:p>
      <w:pPr>
        <w:pStyle w:val="Heading2"/>
      </w:pPr>
      <w:r>
        <w:t xml:space="preserve">Evaluation &amp; Control</w:t>
      </w:r>
    </w:p>
    <w:p>
      <w:pPr>
        <w:pStyle w:val="FirstParagraph"/>
      </w:pPr>
      <w:r>
        <w:t xml:space="preserve">We implement rigorous tracking to ensure this Marketing Plan delivers results in Turkey Ankara:</w:t>
      </w:r>
    </w:p>
    <w:p>
      <w:pPr>
        <w:numPr>
          <w:ilvl w:val="0"/>
          <w:numId w:val="1008"/>
        </w:numPr>
        <w:pStyle w:val="Compact"/>
      </w:pPr>
      <w:r>
        <w:rPr>
          <w:bCs/>
          <w:b/>
        </w:rPr>
        <w:t xml:space="preserve">Monthly KPIs:</w:t>
      </w:r>
      <w:r>
        <w:t xml:space="preserve"> </w:t>
      </w:r>
      <w:r>
        <w:t xml:space="preserve">Lead conversion rates from Ankara events, client acquisition cost (CAC) by segment, and service usage metrics.</w:t>
      </w:r>
    </w:p>
    <w:p>
      <w:pPr>
        <w:numPr>
          <w:ilvl w:val="0"/>
          <w:numId w:val="1008"/>
        </w:numPr>
        <w:pStyle w:val="Compact"/>
      </w:pPr>
      <w:r>
        <w:rPr>
          <w:bCs/>
          <w:b/>
        </w:rPr>
        <w:t xml:space="preserve">Quarterly Audits:</w:t>
      </w:r>
      <w:r>
        <w:t xml:space="preserve"> </w:t>
      </w:r>
      <w:r>
        <w:t xml:space="preserve">Cross-check compliance accuracy against Turkish Tax Authority benchmarks for all clients in Ankara.</w:t>
      </w:r>
    </w:p>
    <w:p>
      <w:pPr>
        <w:numPr>
          <w:ilvl w:val="0"/>
          <w:numId w:val="1008"/>
        </w:numPr>
        <w:pStyle w:val="Compact"/>
      </w:pPr>
      <w:r>
        <w:rPr>
          <w:bCs/>
          <w:b/>
        </w:rPr>
        <w:t xml:space="preserve">Ankara-Specific Adjustments:</w:t>
      </w:r>
      <w:r>
        <w:t xml:space="preserve"> </w:t>
      </w:r>
      <w:r>
        <w:t xml:space="preserve">Quarterly strategy reviews with Ankara-based team members to address emerging regulatory shifts (e.g., new energy tax laws affecting local businesses).</w:t>
      </w:r>
    </w:p>
    <w:bookmarkEnd w:id="30"/>
    <w:bookmarkStart w:id="31" w:name="Xbac7146f224a1f7e224e1534b2ecdcf2f377a00"/>
    <w:p>
      <w:pPr>
        <w:pStyle w:val="Heading2"/>
      </w:pPr>
      <w:r>
        <w:t xml:space="preserve">Conclusion: Why This Marketing Plan Succeeds in Turkey Ankara</w:t>
      </w:r>
    </w:p>
    <w:p>
      <w:pPr>
        <w:pStyle w:val="FirstParagraph"/>
      </w:pPr>
      <w:r>
        <w:t xml:space="preserve">This comprehensive Marketing Plan transforms the accountant service offering from a commodity into a strategic growth partner for businesses navigating Turkey Ankara's unique economic terrain. By embedding local expertise, culturally attuned communication, and hyper-relevant solutions—rather than generic accounting services—we position our firm as the indispensable choice for financial success in Ankara. The plan’s emphasis on tangible community engagement (not just digital outreach) directly addresses the trust deficit in professional services within Turkey's business ecosystem. With clear objectives rooted in Ankara's market realities, this Marketing Plan ensures sustainable growth while delivering exceptional value to every accountant client operating across Turkey's capital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Accountant Services in Turkey Ankara</dc:title>
  <dc:creator/>
  <dc:language>en</dc:language>
  <cp:keywords/>
  <dcterms:created xsi:type="dcterms:W3CDTF">2026-07-23T02:43:41Z</dcterms:created>
  <dcterms:modified xsi:type="dcterms:W3CDTF">2026-07-23T02:43:41Z</dcterms:modified>
</cp:coreProperties>
</file>

<file path=docProps/custom.xml><?xml version="1.0" encoding="utf-8"?>
<Properties xmlns="http://schemas.openxmlformats.org/officeDocument/2006/custom-properties" xmlns:vt="http://schemas.openxmlformats.org/officeDocument/2006/docPropsVTypes"/>
</file>