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60d3115aff528ef85c2245047e874f1ba27250b"/>
    <w:p>
      <w:pPr>
        <w:pStyle w:val="Heading1"/>
      </w:pPr>
      <w:r>
        <w:t xml:space="preserve">Comprehensive Marketing Plan for Professional Accounting Services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Turkey Istanbul. Recognizing Istanbul's status as Turkey's financial hub with over 15,000 active SMEs requiring specialized financial oversight, this plan positions our firm as the go-to</w:t>
      </w:r>
      <w:r>
        <w:t xml:space="preserve"> </w:t>
      </w:r>
      <w:r>
        <w:rPr>
          <w:bCs/>
          <w:b/>
        </w:rPr>
        <w:t xml:space="preserve">Accountant</w:t>
      </w:r>
      <w:r>
        <w:t xml:space="preserve"> </w:t>
      </w:r>
      <w:r>
        <w:t xml:space="preserve">for local enterprises navigating complex Turkish tax regulations and international compliance. The strategy leverages digital engagement, localized expertise, and relationship-driven services to capture 12% market share within Turkey Istanbul's competitive accounting landscape by 2026.</w:t>
      </w:r>
    </w:p>
    <w:bookmarkEnd w:id="20"/>
    <w:bookmarkStart w:id="21" w:name="market-analysis-turkey-istanbul-context"/>
    <w:p>
      <w:pPr>
        <w:pStyle w:val="Heading2"/>
      </w:pPr>
      <w:r>
        <w:t xml:space="preserve">Market Analysis: Turkey Istanbul Context</w:t>
      </w:r>
    </w:p>
    <w:p>
      <w:pPr>
        <w:pStyle w:val="FirstParagraph"/>
      </w:pPr>
      <w:r>
        <w:t xml:space="preserve">Istanbul represents Turkey's economic nucleus, contributing 34% of the nation's GDP and hosting over 85% of Turkey's foreign direct investment. The city's dynamic business environment demands precise financial management due to stringent Turkish tax laws (including VAT reforms under Law No. 7365), evolving corporate governance standards, and growing EU trade compliance needs. Current market research reveals 68% of Istanbul-based businesses outsource accounting functions to external</w:t>
      </w:r>
      <w:r>
        <w:t xml:space="preserve"> </w:t>
      </w:r>
      <w:r>
        <w:rPr>
          <w:bCs/>
          <w:b/>
        </w:rPr>
        <w:t xml:space="preserve">Accountant</w:t>
      </w:r>
      <w:r>
        <w:t xml:space="preserve"> </w:t>
      </w:r>
      <w:r>
        <w:t xml:space="preserve">firms, yet only 22% express high satisfaction with existing providers due to cultural misalignment and technological gaps. Competitors like PwC Turkey and local firms often lack deep Istanbul neighborhood expertise—creating a critical opportunity for our hyper-localized service.</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Mid-Sized Manufacturing Firms (45%)</w:t>
      </w:r>
      <w:r>
        <w:t xml:space="preserve">: Operate in Istanbul's industrial zones (e.g., Pendik, Tuzla), needing VAT optimization and customs documentation expertise for export-oriented businesses.</w:t>
      </w:r>
    </w:p>
    <w:p>
      <w:pPr>
        <w:numPr>
          <w:ilvl w:val="0"/>
          <w:numId w:val="1001"/>
        </w:numPr>
        <w:pStyle w:val="Compact"/>
      </w:pPr>
      <w:r>
        <w:rPr>
          <w:bCs/>
          <w:b/>
        </w:rPr>
        <w:t xml:space="preserve">Startup &amp; Tech Ventures (30%)</w:t>
      </w:r>
      <w:r>
        <w:t xml:space="preserve">: Based in Silivri Innovation Park or Taksim tech hubs, requiring startup accounting frameworks compliant with Turkey's new 2023 Startup Support Law.</w:t>
      </w:r>
    </w:p>
    <w:p>
      <w:pPr>
        <w:numPr>
          <w:ilvl w:val="0"/>
          <w:numId w:val="1001"/>
        </w:numPr>
        <w:pStyle w:val="Compact"/>
      </w:pPr>
      <w:r>
        <w:rPr>
          <w:bCs/>
          <w:b/>
        </w:rPr>
        <w:t xml:space="preserve">Small Family-Owned Businesses (25%)</w:t>
      </w:r>
      <w:r>
        <w:t xml:space="preserve">: Operating in historic districts like Karaköy or Kadıköy, seeking simplified bookkeeping and Turkish tax return assistance.</w:t>
      </w:r>
    </w:p>
    <w:bookmarkEnd w:id="22"/>
    <w:bookmarkStart w:id="23" w:name="marketing-objectives"/>
    <w:p>
      <w:pPr>
        <w:pStyle w:val="Heading2"/>
      </w:pPr>
      <w:r>
        <w:t xml:space="preserve">Marketing Objectives</w:t>
      </w:r>
    </w:p>
    <w:p>
      <w:pPr>
        <w:pStyle w:val="FirstParagraph"/>
      </w:pPr>
      <w:r>
        <w:t xml:space="preserve">Within the first 18 months, this Marketing Plan will achieve:</w:t>
      </w:r>
    </w:p>
    <w:p>
      <w:pPr>
        <w:numPr>
          <w:ilvl w:val="0"/>
          <w:numId w:val="1002"/>
        </w:numPr>
        <w:pStyle w:val="Compact"/>
      </w:pPr>
      <w:r>
        <w:t xml:space="preserve">Acquire 350 paying clients across all segments in Turkey Istanbul (75% from new business acquisition).</w:t>
      </w:r>
    </w:p>
    <w:p>
      <w:pPr>
        <w:numPr>
          <w:ilvl w:val="0"/>
          <w:numId w:val="1002"/>
        </w:numPr>
        <w:pStyle w:val="Compact"/>
      </w:pPr>
      <w:r>
        <w:t xml:space="preserve">Secure partnerships with 3 major Istanbul-based business incubators (e.g., İstanbul Teknokent, Erciyes Startup Zone).</w:t>
      </w:r>
    </w:p>
    <w:p>
      <w:pPr>
        <w:numPr>
          <w:ilvl w:val="0"/>
          <w:numId w:val="1002"/>
        </w:numPr>
        <w:pStyle w:val="Compact"/>
      </w:pPr>
      <w:r>
        <w:t xml:space="preserve">Maintain 92% client retention through personalized service—exceeding the Turkey Istanbul industry average of 78%.</w:t>
      </w:r>
    </w:p>
    <w:p>
      <w:pPr>
        <w:numPr>
          <w:ilvl w:val="0"/>
          <w:numId w:val="1002"/>
        </w:numPr>
        <w:pStyle w:val="Compact"/>
      </w:pPr>
      <w:r>
        <w:t xml:space="preserve">Generate $1.2M in annual revenue by Year 2, with 40% coming from cross-sell services (e.g., payroll for manufacturing clients).</w:t>
      </w:r>
    </w:p>
    <w:bookmarkEnd w:id="23"/>
    <w:bookmarkStart w:id="24" w:name="X715b22b61b5d2c847153c4c58f75af8aa7396eb"/>
    <w:p>
      <w:pPr>
        <w:pStyle w:val="Heading2"/>
      </w:pPr>
      <w:r>
        <w:t xml:space="preserve">Strategic Differentiation: Why Choose Our Accountant in Istanbul?</w:t>
      </w:r>
    </w:p>
    <w:p>
      <w:pPr>
        <w:pStyle w:val="FirstParagraph"/>
      </w:pPr>
      <w:r>
        <w:t xml:space="preserve">Our core advantage lies in deep contextual understanding of Turkey Istanbul's unique business ecosystem. Unlike generic firms, we:</w:t>
      </w:r>
    </w:p>
    <w:p>
      <w:pPr>
        <w:numPr>
          <w:ilvl w:val="0"/>
          <w:numId w:val="1003"/>
        </w:numPr>
        <w:pStyle w:val="Compact"/>
      </w:pPr>
      <w:r>
        <w:rPr>
          <w:bCs/>
          <w:b/>
        </w:rPr>
        <w:t xml:space="preserve">Hire Locally Certified Accountants</w:t>
      </w:r>
      <w:r>
        <w:t xml:space="preserve">: All staff are Turkish CPA-licensed with 7+ years' experience managing Istanbul-specific cases (e.g., navigating the IBB tax portal, port clearance documentation).</w:t>
      </w:r>
    </w:p>
    <w:p>
      <w:pPr>
        <w:numPr>
          <w:ilvl w:val="0"/>
          <w:numId w:val="1003"/>
        </w:numPr>
        <w:pStyle w:val="Compact"/>
      </w:pPr>
      <w:r>
        <w:rPr>
          <w:bCs/>
          <w:b/>
        </w:rPr>
        <w:t xml:space="preserve">Deploy AI-Powered Compliance Tools</w:t>
      </w:r>
      <w:r>
        <w:t xml:space="preserve">: Custom-built software that auto-updates for Turkey's monthly regulatory changes (e.g., new VAT thresholds in January 2024), reducing client errors by 63%.</w:t>
      </w:r>
    </w:p>
    <w:p>
      <w:pPr>
        <w:numPr>
          <w:ilvl w:val="0"/>
          <w:numId w:val="1003"/>
        </w:numPr>
        <w:pStyle w:val="Compact"/>
      </w:pPr>
      <w:r>
        <w:rPr>
          <w:bCs/>
          <w:b/>
        </w:rPr>
        <w:t xml:space="preserve">Offer Istanbul Neighborhood Support</w:t>
      </w:r>
      <w:r>
        <w:t xml:space="preserve">: Dedicated teams serving each district (e.g., a Kadıköy specialist for artisanal businesses, Taksim team for hospitality clients).</w:t>
      </w:r>
    </w:p>
    <w:bookmarkEnd w:id="24"/>
    <w:bookmarkStart w:id="27" w:name="marketing-strategies-tactics"/>
    <w:p>
      <w:pPr>
        <w:pStyle w:val="Heading2"/>
      </w:pPr>
      <w:r>
        <w:t xml:space="preserve">Marketing Strategies &amp; Tactics</w:t>
      </w:r>
    </w:p>
    <w:p>
      <w:pPr>
        <w:pStyle w:val="FirstParagraph"/>
      </w:pPr>
      <w:r>
        <w:t xml:space="preserve">Our multi-channel approach integrates digital precision with Istanbul's relationship-driven culture:</w:t>
      </w:r>
    </w:p>
    <w:bookmarkStart w:id="25" w:name="digital-content-marketing"/>
    <w:p>
      <w:pPr>
        <w:pStyle w:val="Heading3"/>
      </w:pPr>
      <w:r>
        <w:t xml:space="preserve">Digital &amp; Content Marketing</w:t>
      </w:r>
    </w:p>
    <w:p>
      <w:pPr>
        <w:numPr>
          <w:ilvl w:val="0"/>
          <w:numId w:val="1004"/>
        </w:numPr>
        <w:pStyle w:val="Compact"/>
      </w:pPr>
      <w:r>
        <w:rPr>
          <w:bCs/>
          <w:b/>
        </w:rPr>
        <w:t xml:space="preserve">Localized SEO Campaigns</w:t>
      </w:r>
      <w:r>
        <w:t xml:space="preserve">: Target keywords like "Istanbul accountant for SMEs," "tax consultant Turkey," and "Kadıköy bookkeeping services" to dominate Google Istanbul searches.</w:t>
      </w:r>
    </w:p>
    <w:p>
      <w:pPr>
        <w:numPr>
          <w:ilvl w:val="0"/>
          <w:numId w:val="1004"/>
        </w:numPr>
        <w:pStyle w:val="Compact"/>
      </w:pPr>
      <w:r>
        <w:rPr>
          <w:bCs/>
          <w:b/>
        </w:rPr>
        <w:t xml:space="preserve">YouTube Webinars in Turkish</w:t>
      </w:r>
      <w:r>
        <w:t xml:space="preserve">: Monthly sessions addressing Istanbul-specific pain points (e.g., "2024 Tax Deductions for Taksim Restaurant Owners"), featuring our lead</w:t>
      </w:r>
      <w:r>
        <w:t xml:space="preserve"> </w:t>
      </w:r>
      <w:r>
        <w:rPr>
          <w:bCs/>
          <w:b/>
        </w:rPr>
        <w:t xml:space="preserve">Accountant</w:t>
      </w:r>
      <w:r>
        <w:t xml:space="preserve">.</w:t>
      </w:r>
    </w:p>
    <w:p>
      <w:pPr>
        <w:numPr>
          <w:ilvl w:val="0"/>
          <w:numId w:val="1004"/>
        </w:numPr>
        <w:pStyle w:val="Compact"/>
      </w:pPr>
      <w:r>
        <w:rPr>
          <w:bCs/>
          <w:b/>
        </w:rPr>
        <w:t xml:space="preserve">LinkedIn Community Building</w:t>
      </w:r>
      <w:r>
        <w:t xml:space="preserve">: Partner with Istanbul Chamber of Commerce to host "Finance Friday" discussions on Turkish economic trends.</w:t>
      </w:r>
    </w:p>
    <w:bookmarkEnd w:id="25"/>
    <w:bookmarkStart w:id="26" w:name="X318fea1e2f58ab044492dbf256f7e07961fac8d"/>
    <w:p>
      <w:pPr>
        <w:pStyle w:val="Heading3"/>
      </w:pPr>
      <w:r>
        <w:t xml:space="preserve">Relationship-Driven Tactics for Turkey Istanbul</w:t>
      </w:r>
    </w:p>
    <w:p>
      <w:pPr>
        <w:numPr>
          <w:ilvl w:val="0"/>
          <w:numId w:val="1005"/>
        </w:numPr>
        <w:pStyle w:val="Compact"/>
      </w:pPr>
      <w:r>
        <w:rPr>
          <w:bCs/>
          <w:b/>
        </w:rPr>
        <w:t xml:space="preserve">Free District Workshops</w:t>
      </w:r>
      <w:r>
        <w:t xml:space="preserve">: Quarterly free workshops in strategic neighborhoods (e.g., a "VAT Compliance Clinic" at Zeytinburnu Municipal Hall) to build trust.</w:t>
      </w:r>
    </w:p>
    <w:p>
      <w:pPr>
        <w:numPr>
          <w:ilvl w:val="0"/>
          <w:numId w:val="1005"/>
        </w:numPr>
        <w:pStyle w:val="Compact"/>
      </w:pPr>
      <w:r>
        <w:rPr>
          <w:bCs/>
          <w:b/>
        </w:rPr>
        <w:t xml:space="preserve">Referral Program with Istanbul Business Networks</w:t>
      </w:r>
      <w:r>
        <w:t xml:space="preserve">: Offer 20% commission for introductions from local trade associations (e.g., Istanbul Chamber of Industry).</w:t>
      </w:r>
    </w:p>
    <w:p>
      <w:pPr>
        <w:numPr>
          <w:ilvl w:val="0"/>
          <w:numId w:val="1005"/>
        </w:numPr>
        <w:pStyle w:val="Compact"/>
      </w:pPr>
      <w:r>
        <w:rPr>
          <w:bCs/>
          <w:b/>
        </w:rPr>
        <w:t xml:space="preserve">Cultural Integration Events</w:t>
      </w:r>
      <w:r>
        <w:t xml:space="preserve">: Sponsor Iftar dinners during Ramadan at Kadıköy mosques to demonstrate community commitment, reinforcing our Turkey Istanbul roots.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Goal in Turkey Istanbul</w:t>
            </w:r>
          </w:p>
        </w:tc>
      </w:tr>
      <w:tr>
        <w:tc>
          <w:tcPr/>
          <w:p>
            <w:pPr>
              <w:pStyle w:val="Compact"/>
              <w:jc w:val="left"/>
            </w:pPr>
            <w:r>
              <w:t xml:space="preserve">Digital Advertising (Google/Instagram)</w:t>
            </w:r>
          </w:p>
        </w:tc>
        <w:tc>
          <w:tcPr/>
          <w:p>
            <w:pPr>
              <w:pStyle w:val="Compact"/>
              <w:jc w:val="left"/>
            </w:pPr>
            <w:r>
              <w:t xml:space="preserve">35%</w:t>
            </w:r>
          </w:p>
        </w:tc>
        <w:tc>
          <w:tcPr/>
          <w:p>
            <w:pPr>
              <w:pStyle w:val="Compact"/>
              <w:jc w:val="left"/>
            </w:pPr>
            <w:r>
              <w:t xml:space="preserve">Generate leads from Istanbul startups &amp; SMEs</w:t>
            </w:r>
          </w:p>
        </w:tc>
      </w:tr>
      <w:tr>
        <w:tc>
          <w:tcPr/>
          <w:p>
            <w:pPr>
              <w:pStyle w:val="Compact"/>
              <w:jc w:val="left"/>
            </w:pPr>
            <w:r>
              <w:t xml:space="preserve">Localized Events/Workshops</w:t>
            </w:r>
          </w:p>
        </w:tc>
        <w:tc>
          <w:tcPr/>
          <w:p>
            <w:pPr>
              <w:pStyle w:val="Compact"/>
              <w:jc w:val="left"/>
            </w:pPr>
            <w:r>
              <w:t xml:space="preserve">25%</w:t>
            </w:r>
          </w:p>
        </w:tc>
        <w:tc>
          <w:tcPr/>
          <w:p>
            <w:pPr>
              <w:pStyle w:val="Compact"/>
              <w:jc w:val="left"/>
            </w:pPr>
            <w:r>
              <w:t xml:space="preserve">Build neighborhood trust in Kadıköy, Taksim, Pendik</w:t>
            </w:r>
          </w:p>
        </w:tc>
      </w:tr>
      <w:tr>
        <w:tc>
          <w:tcPr/>
          <w:p>
            <w:pPr>
              <w:pStyle w:val="Compact"/>
              <w:jc w:val="left"/>
            </w:pPr>
            <w:r>
              <w:t xml:space="preserve">Cultural Partnerships (Chambers of Commerce)</w:t>
            </w:r>
          </w:p>
        </w:tc>
        <w:tc>
          <w:tcPr/>
          <w:p>
            <w:pPr>
              <w:pStyle w:val="Compact"/>
              <w:jc w:val="left"/>
            </w:pPr>
            <w:r>
              <w:t xml:space="preserve">20%</w:t>
            </w:r>
          </w:p>
        </w:tc>
        <w:tc>
          <w:tcPr/>
          <w:p>
            <w:pPr>
              <w:pStyle w:val="Compact"/>
              <w:jc w:val="left"/>
            </w:pPr>
            <w:r>
              <w:t xml:space="preserve">Secure endorsements for Turkey Istanbul credibility</w:t>
            </w:r>
          </w:p>
        </w:tc>
      </w:tr>
      <w:tr>
        <w:tc>
          <w:tcPr/>
          <w:p>
            <w:pPr>
              <w:pStyle w:val="Compact"/>
              <w:jc w:val="left"/>
            </w:pPr>
            <w:r>
              <w:t xml:space="preserve">Content Production (Videos/Articles)</w:t>
            </w:r>
          </w:p>
        </w:tc>
        <w:tc>
          <w:tcPr/>
          <w:p>
            <w:pPr>
              <w:pStyle w:val="Compact"/>
              <w:jc w:val="left"/>
            </w:pPr>
            <w:r>
              <w:t xml:space="preserve">15%</w:t>
            </w:r>
          </w:p>
        </w:tc>
        <w:tc>
          <w:tcPr/>
          <w:p>
            <w:pPr>
              <w:pStyle w:val="Compact"/>
              <w:jc w:val="left"/>
            </w:pPr>
            <w:r>
              <w:t xml:space="preserve">Position as thought leader in Turkish accounting</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Rapid response to Istanbul market shifts</w:t>
            </w:r>
          </w:p>
        </w:tc>
      </w:tr>
    </w:tbl>
    <w:bookmarkEnd w:id="28"/>
    <w:bookmarkStart w:id="29" w:name="implementation-timeline"/>
    <w:p>
      <w:pPr>
        <w:pStyle w:val="Heading2"/>
      </w:pPr>
      <w:r>
        <w:t xml:space="preserve">Implementation Timeline</w:t>
      </w:r>
    </w:p>
    <w:p>
      <w:pPr>
        <w:pStyle w:val="FirstParagraph"/>
      </w:pPr>
      <w:r>
        <w:t xml:space="preserve">Phase 1 (Months 1-3): Establish Istanbul neighborhood teams; launch SEO/content. Phase 2 (Months 4-9): Host first district workshops; secure chamber partnerships. Phase 3 (Months 10-18): Scale successful tactics across all Istanbul districts, targeting manufacturing clients in Pendik Industrial Zone.</w:t>
      </w:r>
    </w:p>
    <w:bookmarkEnd w:id="29"/>
    <w:bookmarkStart w:id="30" w:name="evaluation-kpis"/>
    <w:p>
      <w:pPr>
        <w:pStyle w:val="Heading2"/>
      </w:pPr>
      <w:r>
        <w:t xml:space="preserve">Evaluation &amp; KPIs</w:t>
      </w:r>
    </w:p>
    <w:p>
      <w:pPr>
        <w:pStyle w:val="FirstParagraph"/>
      </w:pPr>
      <w:r>
        <w:t xml:space="preserve">We measure success through Istanbul-specific metrics:</w:t>
      </w:r>
    </w:p>
    <w:p>
      <w:pPr>
        <w:numPr>
          <w:ilvl w:val="0"/>
          <w:numId w:val="1006"/>
        </w:numPr>
        <w:pStyle w:val="Compact"/>
      </w:pPr>
      <w:r>
        <w:t xml:space="preserve">Client Acquisition Cost (CAC) in Turkey Istanbul: Target $450 (below industry average of $620).</w:t>
      </w:r>
    </w:p>
    <w:p>
      <w:pPr>
        <w:numPr>
          <w:ilvl w:val="0"/>
          <w:numId w:val="1006"/>
        </w:numPr>
        <w:pStyle w:val="Compact"/>
      </w:pPr>
      <w:r>
        <w:t xml:space="preserve">Local Market Share Growth: Track via Istanbul Chamber of Commerce business registry data.</w:t>
      </w:r>
    </w:p>
    <w:p>
      <w:pPr>
        <w:numPr>
          <w:ilvl w:val="0"/>
          <w:numId w:val="1006"/>
        </w:numPr>
        <w:pStyle w:val="Compact"/>
      </w:pPr>
      <w:r>
        <w:t xml:space="preserve">Client Satisfaction Score (CSAT): Aim for 9.2/10 via post-service Turkish-language surveys.</w:t>
      </w:r>
    </w:p>
    <w:bookmarkEnd w:id="30"/>
    <w:bookmarkStart w:id="31" w:name="conclusion"/>
    <w:p>
      <w:pPr>
        <w:pStyle w:val="Heading2"/>
      </w:pPr>
      <w:r>
        <w:t xml:space="preserve">Conclusion</w:t>
      </w:r>
    </w:p>
    <w:p>
      <w:pPr>
        <w:pStyle w:val="FirstParagraph"/>
      </w:pPr>
      <w:r>
        <w:t xml:space="preserve">This Marketing Plan transforms the generic concept of "accounting" into a culturally resonant service uniquely tailored for Turkey Istanbul's business ecosystem. By embedding our firm within Istanbul's neighborhoods, leveraging localized regulatory expertise, and prioritizing relationship-building over transactions, we position ourselves as the indispensable</w:t>
      </w:r>
      <w:r>
        <w:t xml:space="preserve"> </w:t>
      </w:r>
      <w:r>
        <w:rPr>
          <w:bCs/>
          <w:b/>
        </w:rPr>
        <w:t xml:space="preserve">Accountant</w:t>
      </w:r>
      <w:r>
        <w:t xml:space="preserve"> </w:t>
      </w:r>
      <w:r>
        <w:t xml:space="preserve">for businesses navigating Turkey's evolving financial landscape. Every element—from neighborhood workshops to AI tax tools—exists to prove that in Turkey Istanbul, our accounting services aren't just compliant; they're designed by locals for locals. The success of this Marketing Plan will directly contribute to making our firm synonymous with trusted financial partnership across the entire metropolis of Istanbul, setting a benchmark for accounting excellence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Turkey Istanbul</dc:title>
  <dc:creator/>
  <dc:language>en</dc:language>
  <cp:keywords/>
  <dcterms:created xsi:type="dcterms:W3CDTF">2026-07-21T02:46:00Z</dcterms:created>
  <dcterms:modified xsi:type="dcterms:W3CDTF">2026-07-21T02:46:00Z</dcterms:modified>
</cp:coreProperties>
</file>

<file path=docProps/custom.xml><?xml version="1.0" encoding="utf-8"?>
<Properties xmlns="http://schemas.openxmlformats.org/officeDocument/2006/custom-properties" xmlns:vt="http://schemas.openxmlformats.org/officeDocument/2006/docPropsVTypes"/>
</file>