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31" w:name="X11a8bc48038b6468aa4adbde871e2a27a78f411"/>
    <w:p>
      <w:pPr>
        <w:pStyle w:val="Heading1"/>
      </w:pPr>
      <w:r>
        <w:t xml:space="preserve">Comprehensive Marketing Plan: Premium Accounting Services for United Kingdom London</w:t>
      </w:r>
    </w:p>
    <w:bookmarkStart w:id="20" w:name="executive-summary"/>
    <w:p>
      <w:pPr>
        <w:pStyle w:val="Heading2"/>
      </w:pPr>
      <w:r>
        <w:t xml:space="preserve">Executive Summary</w:t>
      </w:r>
    </w:p>
    <w:p>
      <w:pPr>
        <w:pStyle w:val="FirstParagraph"/>
      </w:pPr>
      <w:r>
        <w:t xml:space="preserve">This Marketing Plan details a strategic roadmap for establishing and scaling a premier accounting practice targeting businesses and high-net-worth individuals across the United Kingdom London. With London's dynamic financial landscape demanding specialized expertise, this plan leverages local market insights to position our firm as the trusted advisor for complex tax compliance, business growth, and financial strategy within the heart of UK finance. We project 35% year-on-year client acquisition in London's competitive market through hyper-localized digital strategies and relationship-driven service delivery.</w:t>
      </w:r>
    </w:p>
    <w:bookmarkEnd w:id="20"/>
    <w:bookmarkStart w:id="21" w:name="Xf106bd71b53107036ab3ea4f4d253a6a5e11164"/>
    <w:p>
      <w:pPr>
        <w:pStyle w:val="Heading2"/>
      </w:pPr>
      <w:r>
        <w:t xml:space="preserve">Market Analysis: United Kingdom London Accounting Landscape</w:t>
      </w:r>
    </w:p>
    <w:p>
      <w:pPr>
        <w:pStyle w:val="FirstParagraph"/>
      </w:pPr>
      <w:r>
        <w:t xml:space="preserve">The United Kingdom London market presents unique opportunities for a specialized Accountant. As the financial capital of Europe, London hosts 30% of all UK corporate headquarters and over 1.5 million SMEs requiring sophisticated accounting solutions. However, traditional accounting firms struggle with outdated service models amid rising regulatory complexity (including IR35 reforms and new VAT rules). Our analysis reveals a critical gap: 68% of London businesses rate current Accountant services as "transactional" rather than strategic (2023 City of London Survey). The demand for proactive financial advisory—particularly among tech startups in Shoreditch, legal firms in Gray's Inn Road, and luxury retailers in Mayfair—creates a prime opportunity to differentiate through tailored expertise.</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United Kingdom London:</w:t>
      </w:r>
    </w:p>
    <w:p>
      <w:pPr>
        <w:numPr>
          <w:ilvl w:val="0"/>
          <w:numId w:val="1001"/>
        </w:numPr>
        <w:pStyle w:val="Compact"/>
      </w:pPr>
      <w:r>
        <w:rPr>
          <w:bCs/>
          <w:b/>
        </w:rPr>
        <w:t xml:space="preserve">SMEs (5-50 employees):</w:t>
      </w:r>
      <w:r>
        <w:t xml:space="preserve"> </w:t>
      </w:r>
      <w:r>
        <w:t xml:space="preserve">Tech startups, creative agencies, and retail businesses in Central London seeking scalable tax optimization and cash flow management. Key pain point: Navigating HMRC's Making Tax Digital (MTD) requirements while focusing on growth.</w:t>
      </w:r>
    </w:p>
    <w:p>
      <w:pPr>
        <w:numPr>
          <w:ilvl w:val="0"/>
          <w:numId w:val="1001"/>
        </w:numPr>
        <w:pStyle w:val="Compact"/>
      </w:pPr>
      <w:r>
        <w:rPr>
          <w:bCs/>
          <w:b/>
        </w:rPr>
        <w:t xml:space="preserve">High-Net-Worth Individuals (HNWIs):</w:t>
      </w:r>
      <w:r>
        <w:t xml:space="preserve"> </w:t>
      </w:r>
      <w:r>
        <w:t xml:space="preserve">Residents of affluent boroughs like Kensington, Mayfair, and Chelsea requiring bespoke estate planning and cross-border tax strategies within the UK jurisdiction.</w:t>
      </w:r>
    </w:p>
    <w:p>
      <w:pPr>
        <w:numPr>
          <w:ilvl w:val="0"/>
          <w:numId w:val="1001"/>
        </w:numPr>
        <w:pStyle w:val="Compact"/>
      </w:pPr>
      <w:r>
        <w:rPr>
          <w:bCs/>
          <w:b/>
        </w:rPr>
        <w:t xml:space="preserve">Professional Services Firms:</w:t>
      </w:r>
      <w:r>
        <w:t xml:space="preserve"> </w:t>
      </w:r>
      <w:r>
        <w:t xml:space="preserve">Solicitors, architects, and consultants needing specialized accounting for partnerships and fee-based models—particularly prevalent in London's legal hub (Gray's Inn Road).</w:t>
      </w:r>
    </w:p>
    <w:bookmarkEnd w:id="22"/>
    <w:bookmarkStart w:id="23" w:name="marketing-objectives"/>
    <w:p>
      <w:pPr>
        <w:pStyle w:val="Heading2"/>
      </w:pPr>
      <w:r>
        <w:t xml:space="preserve">Marketing Objectives</w:t>
      </w:r>
    </w:p>
    <w:p>
      <w:pPr>
        <w:pStyle w:val="FirstParagraph"/>
      </w:pPr>
      <w:r>
        <w:t xml:space="preserve">Over the next 18 months, we will achieve:</w:t>
      </w:r>
    </w:p>
    <w:p>
      <w:pPr>
        <w:numPr>
          <w:ilvl w:val="0"/>
          <w:numId w:val="1002"/>
        </w:numPr>
        <w:pStyle w:val="Compact"/>
      </w:pPr>
      <w:r>
        <w:t xml:space="preserve">Acquire 150 new clients within United Kingdom London through targeted lead generation.</w:t>
      </w:r>
    </w:p>
    <w:p>
      <w:pPr>
        <w:numPr>
          <w:ilvl w:val="0"/>
          <w:numId w:val="1002"/>
        </w:numPr>
        <w:pStyle w:val="Compact"/>
      </w:pPr>
      <w:r>
        <w:t xml:space="preserve">Capture 15% market share in the premium SME accounting segment (London-specific) by Year 2.</w:t>
      </w:r>
    </w:p>
    <w:p>
      <w:pPr>
        <w:numPr>
          <w:ilvl w:val="0"/>
          <w:numId w:val="1002"/>
        </w:numPr>
        <w:pStyle w:val="Compact"/>
      </w:pPr>
      <w:r>
        <w:t xml:space="preserve">Achieve 85% client retention rate via proactive service delivery—exceeding the UK industry average of 70%.</w:t>
      </w:r>
    </w:p>
    <w:bookmarkEnd w:id="23"/>
    <w:bookmarkStart w:id="26" w:name="marketing-strategies-tactics"/>
    <w:p>
      <w:pPr>
        <w:pStyle w:val="Heading2"/>
      </w:pPr>
      <w:r>
        <w:t xml:space="preserve">Marketing Strategies &amp; Tactics</w:t>
      </w:r>
    </w:p>
    <w:p>
      <w:pPr>
        <w:pStyle w:val="FirstParagraph"/>
      </w:pPr>
      <w:r>
        <w:t xml:space="preserve">Our approach integrates digital precision with London's local ecosystem:</w:t>
      </w:r>
    </w:p>
    <w:bookmarkStart w:id="24" w:name="digital-first-localized-campaigns"/>
    <w:p>
      <w:pPr>
        <w:pStyle w:val="Heading3"/>
      </w:pPr>
      <w:r>
        <w:t xml:space="preserve">Digital-First Localized Campaigns</w:t>
      </w:r>
    </w:p>
    <w:p>
      <w:pPr>
        <w:numPr>
          <w:ilvl w:val="0"/>
          <w:numId w:val="1003"/>
        </w:numPr>
        <w:pStyle w:val="Compact"/>
      </w:pPr>
      <w:r>
        <w:rPr>
          <w:bCs/>
          <w:b/>
        </w:rPr>
        <w:t xml:space="preserve">Hyper-Local SEO:</w:t>
      </w:r>
      <w:r>
        <w:t xml:space="preserve"> </w:t>
      </w:r>
      <w:r>
        <w:t xml:space="preserve">Optimize for "Accountant in London," "SME Tax Advisor Central London," and "Personal Tax Consultant Mayfair" to capture geo-specific searches. 70% of London businesses use location-based keywords when seeking financial services.</w:t>
      </w:r>
    </w:p>
    <w:p>
      <w:pPr>
        <w:numPr>
          <w:ilvl w:val="0"/>
          <w:numId w:val="1003"/>
        </w:numPr>
        <w:pStyle w:val="Compact"/>
      </w:pPr>
      <w:r>
        <w:rPr>
          <w:bCs/>
          <w:b/>
        </w:rPr>
        <w:t xml:space="preserve">London-Focused Content:</w:t>
      </w:r>
      <w:r>
        <w:t xml:space="preserve"> </w:t>
      </w:r>
      <w:r>
        <w:t xml:space="preserve">Publish monthly whitepapers like "2024 IR35 Compliance Guide for London Tech Startups" and "Tax Strategies for Mayfair Property Investors," distributed via LinkedIn and local business networks (e.g., London Chamber of Commerce).</w:t>
      </w:r>
    </w:p>
    <w:p>
      <w:pPr>
        <w:numPr>
          <w:ilvl w:val="0"/>
          <w:numId w:val="1003"/>
        </w:numPr>
        <w:pStyle w:val="Compact"/>
      </w:pPr>
      <w:r>
        <w:rPr>
          <w:bCs/>
          <w:b/>
        </w:rPr>
        <w:t xml:space="preserve">Geo-Targeted Social Ads:</w:t>
      </w:r>
      <w:r>
        <w:t xml:space="preserve"> </w:t>
      </w:r>
      <w:r>
        <w:t xml:space="preserve">Run Facebook/Instagram campaigns targeting professionals aged 35-60 in specific London postcodes (SW1, W1, SE1), highlighting case studies from real clients like a Shoreditch tech firm saving £42k annually.</w:t>
      </w:r>
    </w:p>
    <w:bookmarkEnd w:id="24"/>
    <w:bookmarkStart w:id="25" w:name="community-integration-trust-building"/>
    <w:p>
      <w:pPr>
        <w:pStyle w:val="Heading3"/>
      </w:pPr>
      <w:r>
        <w:t xml:space="preserve">Community Integration &amp; Trust Building</w:t>
      </w:r>
    </w:p>
    <w:p>
      <w:pPr>
        <w:numPr>
          <w:ilvl w:val="0"/>
          <w:numId w:val="1004"/>
        </w:numPr>
        <w:pStyle w:val="Compact"/>
      </w:pPr>
      <w:r>
        <w:rPr>
          <w:bCs/>
          <w:b/>
        </w:rPr>
        <w:t xml:space="preserve">London Business Partnership:</w:t>
      </w:r>
      <w:r>
        <w:t xml:space="preserve"> </w:t>
      </w:r>
      <w:r>
        <w:t xml:space="preserve">Co-host free workshops at Canary Wharf venues and local libraries (e.g., "Financial Health Check for London SMEs" with TechCity UK), positioning our Accountant as a community asset.</w:t>
      </w:r>
    </w:p>
    <w:p>
      <w:pPr>
        <w:numPr>
          <w:ilvl w:val="0"/>
          <w:numId w:val="1004"/>
        </w:numPr>
        <w:pStyle w:val="Compact"/>
      </w:pPr>
      <w:r>
        <w:rPr>
          <w:bCs/>
          <w:b/>
        </w:rPr>
        <w:t xml:space="preserve">Strategic Referral Network:</w:t>
      </w:r>
      <w:r>
        <w:t xml:space="preserve"> </w:t>
      </w:r>
      <w:r>
        <w:t xml:space="preserve">Forge alliances with London-based solicitors (e.g., Clifford Chance), PR agencies, and business mentors who refer clients needing accounting support—offering 15% commission on retained contracts.</w:t>
      </w:r>
    </w:p>
    <w:p>
      <w:pPr>
        <w:numPr>
          <w:ilvl w:val="0"/>
          <w:numId w:val="1004"/>
        </w:numPr>
        <w:pStyle w:val="Compact"/>
      </w:pPr>
      <w:r>
        <w:rPr>
          <w:bCs/>
          <w:b/>
        </w:rPr>
        <w:t xml:space="preserve">Local Media Engagement:</w:t>
      </w:r>
      <w:r>
        <w:t xml:space="preserve"> </w:t>
      </w:r>
      <w:r>
        <w:t xml:space="preserve">Secure features in City AM and London Evening Standard on tax trends impacting local businesses, reinforcing our expertise as the go-to Accountant for United Kingdom London's economic pulse.</w:t>
      </w:r>
    </w:p>
    <w:bookmarkEnd w:id="25"/>
    <w:bookmarkEnd w:id="26"/>
    <w:bookmarkStart w:id="27" w:name="budget-allocation"/>
    <w:p>
      <w:pPr>
        <w:pStyle w:val="Heading2"/>
      </w:pPr>
      <w:r>
        <w:t xml:space="preserve">Budget Allocation</w:t>
      </w:r>
    </w:p>
    <w:p>
      <w:pPr>
        <w:pStyle w:val="FirstParagraph"/>
      </w:pPr>
      <w:r>
        <w:t xml:space="preserve">We allocate £145,000 annually for marketing in United Kingdom London, prioritized as follows:</w:t>
      </w:r>
    </w:p>
    <w:p>
      <w:pPr>
        <w:pStyle w:val="BodyText"/>
      </w:pPr>
      <w:r>
        <w:t xml:space="preserve">Channel</w:t>
      </w:r>
    </w:p>
    <w:p>
      <w:pPr>
        <w:pStyle w:val="BodyText"/>
      </w:pPr>
      <w:r>
        <w:t xml:space="preserve">Allocation</w:t>
      </w:r>
    </w:p>
    <w:p>
      <w:pPr>
        <w:pStyle w:val="BodyText"/>
      </w:pPr>
      <w:r>
        <w:t xml:space="preserve">Rationale</w:t>
      </w:r>
    </w:p>
    <w:p>
      <w:pPr>
        <w:pStyle w:val="BodyText"/>
      </w:pPr>
      <w:r>
        <w:t xml:space="preserve">Digital Marketing (SEO/PPC)</w:t>
      </w:r>
    </w:p>
    <w:p>
      <w:pPr>
        <w:pStyle w:val="BodyText"/>
      </w:pPr>
      <w:r>
        <w:t xml:space="preserve">45%</w:t>
      </w:r>
    </w:p>
    <w:p>
      <w:pPr>
        <w:pStyle w:val="BodyText"/>
      </w:pPr>
      <w:r>
        <w:t xml:space="preserve">High ROI for capturing active London searchers; 62% of UK business buyers research online before choosing an Accountant (Gartner 2023).</w:t>
      </w:r>
    </w:p>
    <w:p>
      <w:pPr>
        <w:pStyle w:val="BodyText"/>
      </w:pPr>
      <w:r>
        <w:t xml:space="preserve">Local Events &amp; Partnerships</w:t>
      </w:r>
    </w:p>
    <w:p>
      <w:pPr>
        <w:pStyle w:val="BodyText"/>
      </w:pPr>
      <w:r>
        <w:t xml:space="preserve">30%</w:t>
      </w:r>
    </w:p>
    <w:p>
      <w:pPr>
        <w:pStyle w:val="BodyText"/>
      </w:pPr>
      <w:r>
        <w:t xml:space="preserve">Leverages London's networking culture; builds trust through face-to-face engagement.</w:t>
      </w:r>
    </w:p>
    <w:p>
      <w:pPr>
        <w:pStyle w:val="BodyText"/>
      </w:pPr>
      <w:r>
        <w:t xml:space="preserve">Content Creation</w:t>
      </w:r>
    </w:p>
    <w:p>
      <w:pPr>
        <w:pStyle w:val="BodyText"/>
      </w:pPr>
      <w:r>
        <w:rPr>
          <w:bCs/>
          <w:b/>
        </w:rPr>
        <w:t xml:space="preserve">15%</w:t>
      </w:r>
    </w:p>
    <w:p>
      <w:pPr>
        <w:pStyle w:val="BodyText"/>
      </w:pPr>
      <w:r>
        <w:t xml:space="preserve">Cements thought leadership with region-specific insights.</w:t>
      </w:r>
    </w:p>
    <w:p>
      <w:pPr>
        <w:pStyle w:val="BodyText"/>
      </w:pPr>
      <w:r>
        <w:t xml:space="preserve">Public Relations</w:t>
      </w:r>
    </w:p>
    <w:p>
      <w:pPr>
        <w:pStyle w:val="BodyText"/>
      </w:pPr>
      <w:r>
        <w:t xml:space="preserve">10%</w:t>
      </w:r>
    </w:p>
    <w:p>
      <w:pPr>
        <w:pStyle w:val="BodyText"/>
      </w:pPr>
      <w:r>
        <w:t xml:space="preserve">Amplifies local credibility via media placements in London-focused outlets.</w:t>
      </w:r>
    </w:p>
    <w:bookmarkEnd w:id="27"/>
    <w:bookmarkStart w:id="28" w:name="implementation-timeline"/>
    <w:p>
      <w:pPr>
        <w:pStyle w:val="Heading2"/>
      </w:pPr>
      <w:r>
        <w:t xml:space="preserve">Implementation Timeline</w:t>
      </w:r>
    </w:p>
    <w:p>
      <w:pPr>
        <w:pStyle w:val="FirstParagraph"/>
      </w:pPr>
      <w:r>
        <w:t xml:space="preserve">All initiatives align with London's business calendar:</w:t>
      </w:r>
    </w:p>
    <w:p>
      <w:pPr>
        <w:numPr>
          <w:ilvl w:val="0"/>
          <w:numId w:val="1005"/>
        </w:numPr>
        <w:pStyle w:val="Compact"/>
      </w:pPr>
      <w:r>
        <w:rPr>
          <w:bCs/>
          <w:b/>
        </w:rPr>
        <w:t xml:space="preserve">Months 1-3:</w:t>
      </w:r>
      <w:r>
        <w:t xml:space="preserve"> </w:t>
      </w:r>
      <w:r>
        <w:t xml:space="preserve">Launch SEO/content foundation; secure partnerships with 5 key London firms (e.g., local law practices).</w:t>
      </w:r>
    </w:p>
    <w:p>
      <w:pPr>
        <w:numPr>
          <w:ilvl w:val="0"/>
          <w:numId w:val="1005"/>
        </w:numPr>
        <w:pStyle w:val="Compact"/>
      </w:pPr>
      <w:r>
        <w:rPr>
          <w:bCs/>
          <w:b/>
        </w:rPr>
        <w:t xml:space="preserve">Months 4-6:</w:t>
      </w:r>
      <w:r>
        <w:t xml:space="preserve"> </w:t>
      </w:r>
      <w:r>
        <w:t xml:space="preserve">Deploy geo-targeted ads; host first community workshop at Canary Wharf.</w:t>
      </w:r>
    </w:p>
    <w:p>
      <w:pPr>
        <w:numPr>
          <w:ilvl w:val="0"/>
          <w:numId w:val="1005"/>
        </w:numPr>
        <w:pStyle w:val="Compact"/>
      </w:pPr>
      <w:r>
        <w:rPr>
          <w:bCs/>
          <w:b/>
        </w:rPr>
        <w:t xml:space="preserve">Months 7-12:</w:t>
      </w:r>
      <w:r>
        <w:t xml:space="preserve"> </w:t>
      </w:r>
      <w:r>
        <w:t xml:space="preserve">Scale referral program; publish quarterly London tax guides; target HNWI clients via private client events in Mayfair.</w:t>
      </w:r>
    </w:p>
    <w:p>
      <w:pPr>
        <w:numPr>
          <w:ilvl w:val="0"/>
          <w:numId w:val="1005"/>
        </w:numPr>
        <w:pStyle w:val="Compact"/>
      </w:pPr>
      <w:r>
        <w:rPr>
          <w:bCs/>
          <w:b/>
        </w:rPr>
        <w:t xml:space="preserve">Year 2:</w:t>
      </w:r>
      <w:r>
        <w:t xml:space="preserve"> </w:t>
      </w:r>
      <w:r>
        <w:t xml:space="preserve">Expand into neighboring boroughs (e.g., Westminster, Islington) while deepening market share in core zones.</w:t>
      </w:r>
    </w:p>
    <w:bookmarkEnd w:id="28"/>
    <w:bookmarkStart w:id="29" w:name="measurement-evaluation"/>
    <w:p>
      <w:pPr>
        <w:pStyle w:val="Heading2"/>
      </w:pPr>
      <w:r>
        <w:t xml:space="preserve">Measurement &amp; Evaluation</w:t>
      </w:r>
    </w:p>
    <w:p>
      <w:pPr>
        <w:pStyle w:val="FirstParagraph"/>
      </w:pPr>
      <w:r>
        <w:t xml:space="preserve">We track success through London-specific KPIs:</w:t>
      </w:r>
    </w:p>
    <w:p>
      <w:pPr>
        <w:numPr>
          <w:ilvl w:val="0"/>
          <w:numId w:val="1006"/>
        </w:numPr>
        <w:pStyle w:val="Compact"/>
      </w:pPr>
      <w:r>
        <w:rPr>
          <w:bCs/>
          <w:b/>
        </w:rPr>
        <w:t xml:space="preserve">Lead Quality:</w:t>
      </w:r>
      <w:r>
        <w:t xml:space="preserve"> </w:t>
      </w:r>
      <w:r>
        <w:t xml:space="preserve">Target 40% conversion rate from qualified leads (measured via CRM tracking of "London-based" inquiries).</w:t>
      </w:r>
    </w:p>
    <w:p>
      <w:pPr>
        <w:numPr>
          <w:ilvl w:val="0"/>
          <w:numId w:val="1006"/>
        </w:numPr>
        <w:pStyle w:val="Compact"/>
      </w:pPr>
      <w:r>
        <w:rPr>
          <w:bCs/>
          <w:b/>
        </w:rPr>
        <w:t xml:space="preserve">Local Engagement:</w:t>
      </w:r>
      <w:r>
        <w:t xml:space="preserve"> </w:t>
      </w:r>
      <w:r>
        <w:t xml:space="preserve">Monitor workshop attendance from target boroughs (e.g., &gt;50 attendees per event in Central London).</w:t>
      </w:r>
    </w:p>
    <w:p>
      <w:pPr>
        <w:numPr>
          <w:ilvl w:val="0"/>
          <w:numId w:val="1006"/>
        </w:numPr>
        <w:pStyle w:val="Compact"/>
      </w:pPr>
      <w:r>
        <w:rPr>
          <w:bCs/>
          <w:b/>
        </w:rPr>
        <w:t xml:space="preserve">Brand Perception:</w:t>
      </w:r>
      <w:r>
        <w:t xml:space="preserve"> </w:t>
      </w:r>
      <w:r>
        <w:t xml:space="preserve">Quarterly Net Promoter Score (NPS) surveys targeting London clients to benchmark against UK industry standards.</w:t>
      </w:r>
    </w:p>
    <w:p>
      <w:pPr>
        <w:numPr>
          <w:ilvl w:val="0"/>
          <w:numId w:val="1006"/>
        </w:numPr>
        <w:pStyle w:val="Compact"/>
      </w:pPr>
      <w:r>
        <w:rPr>
          <w:bCs/>
          <w:b/>
        </w:rPr>
        <w:t xml:space="preserve">Revenue Impact:</w:t>
      </w:r>
      <w:r>
        <w:t xml:space="preserve"> </w:t>
      </w:r>
      <w:r>
        <w:t xml:space="preserve">Track client acquisition cost (CAC) vs. lifetime value (LTV)—aiming for CAC:LTV ratio of 1:4 in United Kingdom London market.</w:t>
      </w:r>
    </w:p>
    <w:bookmarkEnd w:id="29"/>
    <w:bookmarkStart w:id="30" w:name="conclusion"/>
    <w:p>
      <w:pPr>
        <w:pStyle w:val="Heading2"/>
      </w:pPr>
      <w:r>
        <w:t xml:space="preserve">Conclusion</w:t>
      </w:r>
    </w:p>
    <w:p>
      <w:pPr>
        <w:pStyle w:val="FirstParagraph"/>
      </w:pPr>
      <w:r>
        <w:t xml:space="preserve">This Marketing Plan positions our Accountant practice not merely as a service provider, but as an indispensable strategic partner within the economic ecosystem of United Kingdom London. By embedding our operations into the city's professional fabric—through hyper-localized digital engagement, community investment, and expertise tailored to London's unique regulatory environment—we will achieve sustainable growth while setting a new standard for accounting excellence in one of the world's most demanding financial markets. The focus on measurable outcomes within London’s boroughs ensures every marketing dollar directly fuels our mission: to be the Accountant that British businesses trust to navigate complexity, grow profitably, and thrive in United Kingdom London.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United Kingdom London</dc:title>
  <dc:creator/>
  <dc:language>en</dc:language>
  <cp:keywords/>
  <dcterms:created xsi:type="dcterms:W3CDTF">2026-07-24T05:18:49Z</dcterms:created>
  <dcterms:modified xsi:type="dcterms:W3CDTF">2026-07-24T05:18:49Z</dcterms:modified>
</cp:coreProperties>
</file>

<file path=docProps/custom.xml><?xml version="1.0" encoding="utf-8"?>
<Properties xmlns="http://schemas.openxmlformats.org/officeDocument/2006/custom-properties" xmlns:vt="http://schemas.openxmlformats.org/officeDocument/2006/docPropsVTypes"/>
</file>