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fb556a5f50d9612aa6ed0d079750ed8ba157479"/>
    <w:p>
      <w:pPr>
        <w:pStyle w:val="Heading1"/>
      </w:pPr>
      <w:r>
        <w:t xml:space="preserve">Comprehensive Marketing Plan for Professional Accountant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Accountant services in Ho Chi Minh City (HCMC), Vietnam's economic powerhouse. With HCMC housing 70% of Vietnam's Fortune 500 companies and rapidly growing SME sector, the demand for compliant, efficient accounting solutions has reached critical levels. Our plan targets this high-potential market with localized strategies addressing regulatory complexities under Vietnamese Accounting Standards (VAS) and international frameworks (IFRS). By leveraging digital innovation and cultural intelligence, we project achieving 35% market penetration among SMEs in HCMC within 24 months, generating $1.2M in annual revenue.</w:t>
      </w:r>
    </w:p>
    <w:bookmarkEnd w:id="20"/>
    <w:bookmarkStart w:id="21" w:name="X672f67c4b0beef04e64ad6f411dcb2978542cb5"/>
    <w:p>
      <w:pPr>
        <w:pStyle w:val="Heading2"/>
      </w:pPr>
      <w:r>
        <w:t xml:space="preserve">Market Analysis: The Accountant Imperative in Ho Chi Minh City</w:t>
      </w:r>
    </w:p>
    <w:p>
      <w:pPr>
        <w:pStyle w:val="FirstParagraph"/>
      </w:pPr>
      <w:r>
        <w:t xml:space="preserve">Ho Chi Minh City's dynamic business landscape demands sophisticated accounting expertise. Vietnam's rapid economic growth (6.8% GDP expansion in 2023) fuels SME proliferation, yet 68% of local businesses struggle with tax compliance due to complex regulations like Circular 133/2021/TT-BTC. HCMC alone hosts over 450,000 registered enterprises requiring quarterly financial reporting, creating an urgent need for outsourced Accountant services. Key pain points include:</w:t>
      </w:r>
    </w:p>
    <w:p>
      <w:pPr>
        <w:numPr>
          <w:ilvl w:val="0"/>
          <w:numId w:val="1001"/>
        </w:numPr>
        <w:pStyle w:val="Compact"/>
      </w:pPr>
      <w:r>
        <w:t xml:space="preserve">Constant regulatory updates in Vietnam's tax code (e.g., new VAT rules effective 2024)</w:t>
      </w:r>
    </w:p>
    <w:p>
      <w:pPr>
        <w:numPr>
          <w:ilvl w:val="0"/>
          <w:numId w:val="1001"/>
        </w:numPr>
        <w:pStyle w:val="Compact"/>
      </w:pPr>
      <w:r>
        <w:t xml:space="preserve">Language barriers for foreign-owned businesses</w:t>
      </w:r>
    </w:p>
    <w:p>
      <w:pPr>
        <w:numPr>
          <w:ilvl w:val="0"/>
          <w:numId w:val="1001"/>
        </w:numPr>
        <w:pStyle w:val="Compact"/>
      </w:pPr>
      <w:r>
        <w:t xml:space="preserve">Lack of real-time financial visibility for startups</w:t>
      </w:r>
    </w:p>
    <w:p>
      <w:pPr>
        <w:pStyle w:val="FirstParagraph"/>
      </w:pPr>
      <w:r>
        <w:t xml:space="preserve">The HCMC market currently suffers from fragmented service providers, with only 15% offering full-stack solutions. Our competitive advantage lies in our Vietnam-licensed Accountants with dual expertise in VAS and international standards – a critical differentiator for multinationals operating in the city.</w:t>
      </w:r>
    </w:p>
    <w:bookmarkEnd w:id="21"/>
    <w:bookmarkStart w:id="22" w:name="marketing-objectives-hcmc-specific"/>
    <w:p>
      <w:pPr>
        <w:pStyle w:val="Heading2"/>
      </w:pPr>
      <w:r>
        <w:t xml:space="preserve">Marketing Objectives (HCMC-Specific)</w:t>
      </w:r>
    </w:p>
    <w:p>
      <w:pPr>
        <w:numPr>
          <w:ilvl w:val="0"/>
          <w:numId w:val="1002"/>
        </w:numPr>
        <w:pStyle w:val="Compact"/>
      </w:pPr>
      <w:r>
        <w:t xml:space="preserve">Secure 150 new SME clients in Ho Chi Minh City within 18 months</w:t>
      </w:r>
    </w:p>
    <w:p>
      <w:pPr>
        <w:numPr>
          <w:ilvl w:val="0"/>
          <w:numId w:val="1002"/>
        </w:numPr>
        <w:pStyle w:val="Compact"/>
      </w:pPr>
      <w:r>
        <w:t xml:space="preserve">Attain 75% client retention rate in HCMC by Year 2</w:t>
      </w:r>
    </w:p>
    <w:p>
      <w:pPr>
        <w:numPr>
          <w:ilvl w:val="0"/>
          <w:numId w:val="1002"/>
        </w:numPr>
        <w:pStyle w:val="Compact"/>
      </w:pPr>
      <w:r>
        <w:t xml:space="preserve">Position as Top 3 Accountant Service Provider in Ho Chi Minh City's SME segment (per Vietnam Chamber of Commerce rankings)</w:t>
      </w:r>
    </w:p>
    <w:p>
      <w:pPr>
        <w:numPr>
          <w:ilvl w:val="0"/>
          <w:numId w:val="1002"/>
        </w:numPr>
        <w:pStyle w:val="Compact"/>
      </w:pPr>
      <w:r>
        <w:t xml:space="preserve">Generate $400K in lead pipeline from HCMC businesses within first year</w:t>
      </w:r>
    </w:p>
    <w:bookmarkEnd w:id="22"/>
    <w:bookmarkStart w:id="23" w:name="X1e8d6eecfbc8d9297c85cd82ca43c6577f5b375"/>
    <w:p>
      <w:pPr>
        <w:pStyle w:val="Heading2"/>
      </w:pPr>
      <w:r>
        <w:t xml:space="preserve">Target Audience: Precision-Targeted for Ho Chi Minh City</w:t>
      </w:r>
    </w:p>
    <w:p>
      <w:pPr>
        <w:pStyle w:val="FirstParagraph"/>
      </w:pPr>
      <w:r>
        <w:t xml:space="preserve">We focus on three high-value segments uniquely relevant to Vietnam's largest city:</w:t>
      </w:r>
    </w:p>
    <w:p>
      <w:pPr>
        <w:numPr>
          <w:ilvl w:val="0"/>
          <w:numId w:val="1003"/>
        </w:numPr>
        <w:pStyle w:val="Compact"/>
      </w:pPr>
      <w:r>
        <w:rPr>
          <w:bCs/>
          <w:b/>
        </w:rPr>
        <w:t xml:space="preserve">Foreign-Owned SMEs in HCMC (40% of target):</w:t>
      </w:r>
      <w:r>
        <w:t xml:space="preserve"> </w:t>
      </w:r>
      <w:r>
        <w:t xml:space="preserve">Manufacturing/export firms needing IFRS/VAS hybrid compliance. Examples: German electronics distributors, Korean fashion brands operating in District 7's Saigon Hi-Tech Park.</w:t>
      </w:r>
    </w:p>
    <w:p>
      <w:pPr>
        <w:numPr>
          <w:ilvl w:val="0"/>
          <w:numId w:val="1003"/>
        </w:numPr>
        <w:pStyle w:val="Compact"/>
      </w:pPr>
      <w:r>
        <w:rPr>
          <w:bCs/>
          <w:b/>
        </w:rPr>
        <w:t xml:space="preserve">Vietnamese Family-Owned Businesses (35%):</w:t>
      </w:r>
      <w:r>
        <w:t xml:space="preserve"> </w:t>
      </w:r>
      <w:r>
        <w:t xml:space="preserve">Transitioning from manual bookkeeping to digital solutions (e.g., HCMC restaurants, retail chains expanding beyond family management).</w:t>
      </w:r>
    </w:p>
    <w:p>
      <w:pPr>
        <w:numPr>
          <w:ilvl w:val="0"/>
          <w:numId w:val="1003"/>
        </w:numPr>
        <w:pStyle w:val="Compact"/>
      </w:pPr>
      <w:r>
        <w:rPr>
          <w:bCs/>
          <w:b/>
        </w:rPr>
        <w:t xml:space="preserve">Startup Accelerators &amp; Co-Working Spaces (25%):</w:t>
      </w:r>
      <w:r>
        <w:t xml:space="preserve"> </w:t>
      </w:r>
      <w:r>
        <w:t xml:space="preserve">Partnerships with HCMC hubs like Viettel Innovation Center and WorkHub for bundled accounting services.</w:t>
      </w:r>
    </w:p>
    <w:bookmarkEnd w:id="23"/>
    <w:bookmarkStart w:id="27" w:name="X42b6c32e0ce9c1b4489f5f72fba4a530425edd9"/>
    <w:p>
      <w:pPr>
        <w:pStyle w:val="Heading2"/>
      </w:pPr>
      <w:r>
        <w:t xml:space="preserve">Marketing Strategies: Culturally Embedded Tactics for HCMC</w:t>
      </w:r>
    </w:p>
    <w:p>
      <w:pPr>
        <w:pStyle w:val="FirstParagraph"/>
      </w:pPr>
      <w:r>
        <w:t xml:space="preserve">Our approach integrates Vietnamese business culture with digital innovation:</w:t>
      </w:r>
    </w:p>
    <w:bookmarkStart w:id="24" w:name="digital-first-localized-outreach"/>
    <w:p>
      <w:pPr>
        <w:pStyle w:val="Heading3"/>
      </w:pPr>
      <w:r>
        <w:t xml:space="preserve">Digital-First Localized Outreach</w:t>
      </w:r>
    </w:p>
    <w:p>
      <w:pPr>
        <w:pStyle w:val="FirstParagraph"/>
      </w:pPr>
      <w:r>
        <w:t xml:space="preserve">•</w:t>
      </w:r>
      <w:r>
        <w:rPr>
          <w:bCs/>
          <w:b/>
        </w:rPr>
        <w:t xml:space="preserve">HCMC Social Media Campaigns:</w:t>
      </w:r>
      <w:r>
        <w:t xml:space="preserve"> </w:t>
      </w:r>
      <w:r>
        <w:t xml:space="preserve">Targeted Facebook/Instagram ads in Vietnamese targeting business owners in Districts 1, 7, and Thu Duc – using local influencers (e.g., "HCMC Business Tips" TikTok creators) to showcase case studies.</w:t>
      </w:r>
    </w:p>
    <w:p>
      <w:pPr>
        <w:pStyle w:val="BodyText"/>
      </w:pPr>
      <w:r>
        <w:t xml:space="preserve">•</w:t>
      </w:r>
      <w:r>
        <w:rPr>
          <w:bCs/>
          <w:b/>
        </w:rPr>
        <w:t xml:space="preserve">Vietnamese SEO Optimization:</w:t>
      </w:r>
      <w:r>
        <w:t xml:space="preserve"> </w:t>
      </w:r>
      <w:r>
        <w:t xml:space="preserve">Dominating Google search for "outsourced accountant HCMC", "tax compliance Vietnam", and "accounting services Saigon" with locally written content (e.g., "2024 VAT Changes Guide for HCMC Businesses").</w:t>
      </w:r>
    </w:p>
    <w:bookmarkEnd w:id="24"/>
    <w:bookmarkStart w:id="25" w:name="community-building-in-ho-chi-minh-city"/>
    <w:p>
      <w:pPr>
        <w:pStyle w:val="Heading3"/>
      </w:pPr>
      <w:r>
        <w:t xml:space="preserve">Community Building in Ho Chi Minh City</w:t>
      </w:r>
    </w:p>
    <w:p>
      <w:pPr>
        <w:pStyle w:val="FirstParagraph"/>
      </w:pPr>
      <w:r>
        <w:t xml:space="preserve">•</w:t>
      </w:r>
      <w:r>
        <w:rPr>
          <w:bCs/>
          <w:b/>
        </w:rPr>
        <w:t xml:space="preserve">HCMC Business Networking Events:</w:t>
      </w:r>
      <w:r>
        <w:t xml:space="preserve"> </w:t>
      </w:r>
      <w:r>
        <w:t xml:space="preserve">Sponsorship of events at Saigon Convention Center and participation in Hanoi – but focused exclusively on Ho Chi Minh City's Chamber of Commerce (HCMCC) meetings. Host free "Regulatory Roundtables" at Vincom Center, addressing current Vietnam tax issues.</w:t>
      </w:r>
    </w:p>
    <w:p>
      <w:pPr>
        <w:pStyle w:val="BodyText"/>
      </w:pPr>
      <w:r>
        <w:t xml:space="preserve">•</w:t>
      </w:r>
      <w:r>
        <w:rPr>
          <w:bCs/>
          <w:b/>
        </w:rPr>
        <w:t xml:space="preserve">University Partnerships:</w:t>
      </w:r>
      <w:r>
        <w:t xml:space="preserve"> </w:t>
      </w:r>
      <w:r>
        <w:t xml:space="preserve">Collaborations with HCMC University of Economics and Foreign Trade to offer internship programs – creating talent pipeline and brand visibility among future business leaders in the city.</w:t>
      </w:r>
    </w:p>
    <w:bookmarkEnd w:id="25"/>
    <w:bookmarkStart w:id="26" w:name="differentiated-service-offering"/>
    <w:p>
      <w:pPr>
        <w:pStyle w:val="Heading3"/>
      </w:pPr>
      <w:r>
        <w:t xml:space="preserve">Differentiated Service Offering</w:t>
      </w:r>
    </w:p>
    <w:p>
      <w:pPr>
        <w:pStyle w:val="FirstParagraph"/>
      </w:pPr>
      <w:r>
        <w:t xml:space="preserve">All Accountant services are tailored for Vietnam's regulatory environment:</w:t>
      </w:r>
    </w:p>
    <w:p>
      <w:pPr>
        <w:numPr>
          <w:ilvl w:val="0"/>
          <w:numId w:val="1004"/>
        </w:numPr>
        <w:pStyle w:val="Compact"/>
      </w:pPr>
      <w:r>
        <w:rPr>
          <w:bCs/>
          <w:b/>
        </w:rPr>
        <w:t xml:space="preserve">HCMC Tax Advisory Package:</w:t>
      </w:r>
      <w:r>
        <w:t xml:space="preserve"> </w:t>
      </w:r>
      <w:r>
        <w:t xml:space="preserve">Real-time updates on Ho Chi Minh City-specific tax policies (e.g., new municipal business license fees)</w:t>
      </w:r>
    </w:p>
    <w:p>
      <w:pPr>
        <w:numPr>
          <w:ilvl w:val="0"/>
          <w:numId w:val="1004"/>
        </w:numPr>
        <w:pStyle w:val="Compact"/>
      </w:pPr>
      <w:r>
        <w:rPr>
          <w:bCs/>
          <w:b/>
        </w:rPr>
        <w:t xml:space="preserve">Vietnamese-English Dual Reporting:</w:t>
      </w:r>
      <w:r>
        <w:t xml:space="preserve"> </w:t>
      </w:r>
      <w:r>
        <w:t xml:space="preserve">Financial statements in both Vietnamese and English for multinational clients</w:t>
      </w:r>
    </w:p>
    <w:p>
      <w:pPr>
        <w:numPr>
          <w:ilvl w:val="0"/>
          <w:numId w:val="1004"/>
        </w:numPr>
        <w:pStyle w:val="Compact"/>
      </w:pPr>
      <w:r>
        <w:rPr>
          <w:bCs/>
          <w:b/>
        </w:rPr>
        <w:t xml:space="preserve">Mobile Accounting App:</w:t>
      </w:r>
      <w:r>
        <w:t xml:space="preserve"> </w:t>
      </w:r>
      <w:r>
        <w:t xml:space="preserve">SMS-based reporting for HCMC businesses without high-speed internet access (critical in outer districts like Binh Chanh)</w:t>
      </w:r>
    </w:p>
    <w:bookmarkEnd w:id="26"/>
    <w:bookmarkEnd w:id="27"/>
    <w:bookmarkStart w:id="28" w:name="X6b459b0a1c6cda27d7121ec0261d611604d5d27"/>
    <w:p>
      <w:pPr>
        <w:pStyle w:val="Heading2"/>
      </w:pPr>
      <w:r>
        <w:t xml:space="preserve">Budget Allocation: Optimized for Ho Chi Minh City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HCMC Budget Allocation</w:t>
            </w:r>
          </w:p>
        </w:tc>
        <w:tc>
          <w:tcPr/>
          <w:p>
            <w:pPr>
              <w:pStyle w:val="Compact"/>
              <w:jc w:val="left"/>
            </w:pPr>
            <w:r>
              <w:t xml:space="preserve">Expected ROI (Year 1)</w:t>
            </w:r>
          </w:p>
        </w:tc>
      </w:tr>
      <w:tr>
        <w:tc>
          <w:tcPr/>
          <w:p>
            <w:pPr>
              <w:pStyle w:val="Compact"/>
              <w:jc w:val="left"/>
            </w:pPr>
            <w:r>
              <w:t xml:space="preserve">Social Media &amp; SEO (Vietnamese content)</w:t>
            </w:r>
          </w:p>
        </w:tc>
        <w:tc>
          <w:tcPr/>
          <w:p>
            <w:pPr>
              <w:pStyle w:val="Compact"/>
              <w:jc w:val="left"/>
            </w:pPr>
            <w:r>
              <w:t xml:space="preserve">$28,500</w:t>
            </w:r>
          </w:p>
        </w:tc>
        <w:tc>
          <w:tcPr/>
          <w:p>
            <w:pPr>
              <w:pStyle w:val="Compact"/>
              <w:jc w:val="left"/>
            </w:pPr>
            <w:r>
              <w:t xml:space="preserve">47% of qualified leads</w:t>
            </w:r>
          </w:p>
        </w:tc>
      </w:tr>
      <w:tr>
        <w:tc>
          <w:tcPr/>
          <w:p>
            <w:pPr>
              <w:pStyle w:val="Compact"/>
              <w:jc w:val="left"/>
            </w:pPr>
            <w:r>
              <w:t xml:space="preserve">HCMC Business Events &amp; Sponsorships</w:t>
            </w:r>
          </w:p>
        </w:tc>
        <w:tc>
          <w:tcPr/>
          <w:p>
            <w:pPr>
              <w:pStyle w:val="Compact"/>
              <w:jc w:val="left"/>
            </w:pPr>
            <w:r>
              <w:t xml:space="preserve">$35,000</w:t>
            </w:r>
          </w:p>
        </w:tc>
        <w:tc>
          <w:tcPr/>
          <w:p>
            <w:pPr>
              <w:pStyle w:val="Compact"/>
              <w:jc w:val="left"/>
            </w:pPr>
            <w:r>
              <w:t xml:space="preserve">28% of enterprise clients</w:t>
            </w:r>
          </w:p>
        </w:tc>
      </w:tr>
      <w:tr>
        <w:tc>
          <w:tcPr/>
          <w:p>
            <w:pPr>
              <w:pStyle w:val="Compact"/>
              <w:jc w:val="left"/>
            </w:pPr>
            <w:r>
              <w:t xml:space="preserve">University Partnerships (HCMC)</w:t>
            </w:r>
          </w:p>
        </w:tc>
        <w:tc>
          <w:tcPr/>
          <w:p>
            <w:pPr>
              <w:pStyle w:val="Compact"/>
              <w:jc w:val="left"/>
            </w:pPr>
            <w:r>
              <w:t xml:space="preserve">$15,000</w:t>
            </w:r>
          </w:p>
        </w:tc>
        <w:tc>
          <w:tcPr/>
          <w:p>
            <w:pPr>
              <w:pStyle w:val="Compact"/>
              <w:jc w:val="left"/>
            </w:pPr>
            <w:r>
              <w:t xml:space="preserve">12% of new client pipeline</w:t>
            </w:r>
          </w:p>
        </w:tc>
      </w:tr>
      <w:tr>
        <w:tc>
          <w:tcPr/>
          <w:p>
            <w:pPr>
              <w:pStyle w:val="Compact"/>
              <w:jc w:val="left"/>
            </w:pPr>
            <w:r>
              <w:t xml:space="preserve">Digital Tools Development (HCMC-specific app)</w:t>
            </w:r>
          </w:p>
        </w:tc>
        <w:tc>
          <w:tcPr/>
          <w:p>
            <w:pPr>
              <w:pStyle w:val="Compact"/>
              <w:jc w:val="left"/>
            </w:pPr>
            <w:r>
              <w:t xml:space="preserve">$42,500</w:t>
            </w:r>
          </w:p>
        </w:tc>
        <w:tc>
          <w:tcPr/>
          <w:p>
            <w:pPr>
              <w:pStyle w:val="Compact"/>
              <w:jc w:val="left"/>
            </w:pPr>
            <w:r>
              <w:t xml:space="preserve">37% cost reduction in service delivery</w:t>
            </w:r>
          </w:p>
        </w:tc>
      </w:tr>
    </w:tbl>
    <w:bookmarkEnd w:id="28"/>
    <w:bookmarkStart w:id="29" w:name="X0896ddeb5911f4fb6f31db806c7142899be2495"/>
    <w:p>
      <w:pPr>
        <w:pStyle w:val="Heading2"/>
      </w:pPr>
      <w:r>
        <w:t xml:space="preserve">Implementation Timeline: Phased Rollout in Ho Chi Minh City</w:t>
      </w:r>
    </w:p>
    <w:p>
      <w:pPr>
        <w:numPr>
          <w:ilvl w:val="0"/>
          <w:numId w:val="1005"/>
        </w:numPr>
        <w:pStyle w:val="Compact"/>
      </w:pPr>
      <w:r>
        <w:rPr>
          <w:bCs/>
          <w:b/>
        </w:rPr>
        <w:t xml:space="preserve">Months 1-3:</w:t>
      </w:r>
      <w:r>
        <w:t xml:space="preserve"> </w:t>
      </w:r>
      <w:r>
        <w:t xml:space="preserve">Establish HCMC office (District 1), launch Vietnamese SEO, begin university partnerships. Goal: Build foundational brand awareness in Vietnam's business hub.</w:t>
      </w:r>
    </w:p>
    <w:p>
      <w:pPr>
        <w:numPr>
          <w:ilvl w:val="0"/>
          <w:numId w:val="1005"/>
        </w:numPr>
        <w:pStyle w:val="Compact"/>
      </w:pPr>
      <w:r>
        <w:rPr>
          <w:bCs/>
          <w:b/>
        </w:rPr>
        <w:t xml:space="preserve">Months 4-6:</w:t>
      </w:r>
      <w:r>
        <w:t xml:space="preserve"> </w:t>
      </w:r>
      <w:r>
        <w:t xml:space="preserve">Host first HCMC Tax Compliance Summit; deploy mobile accounting app; secure first 30 clients from Saigon Hi-Tech Park tenants.</w:t>
      </w:r>
    </w:p>
    <w:p>
      <w:pPr>
        <w:numPr>
          <w:ilvl w:val="0"/>
          <w:numId w:val="1005"/>
        </w:numPr>
        <w:pStyle w:val="Compact"/>
      </w:pPr>
      <w:r>
        <w:rPr>
          <w:bCs/>
          <w:b/>
        </w:rPr>
        <w:t xml:space="preserve">Months 7-12:</w:t>
      </w:r>
      <w:r>
        <w:t xml:space="preserve"> </w:t>
      </w:r>
      <w:r>
        <w:t xml:space="preserve">Expand to Districts 7 &amp; Thu Duc; launch referral program for HCMC Chamber of Commerce members. Target: 80% client retention rate.</w:t>
      </w:r>
    </w:p>
    <w:bookmarkEnd w:id="29"/>
    <w:bookmarkStart w:id="30" w:name="X6dd5b5f8300fae5123f0428e577a123430ffe51"/>
    <w:p>
      <w:pPr>
        <w:pStyle w:val="Heading2"/>
      </w:pPr>
      <w:r>
        <w:t xml:space="preserve">Evaluation Metrics: Measuring Success in Vietnam's Market</w:t>
      </w:r>
    </w:p>
    <w:p>
      <w:pPr>
        <w:pStyle w:val="FirstParagraph"/>
      </w:pPr>
      <w:r>
        <w:t xml:space="preserve">We track KPIs specific to the Ho Chi Minh City context:</w:t>
      </w:r>
    </w:p>
    <w:p>
      <w:pPr>
        <w:numPr>
          <w:ilvl w:val="0"/>
          <w:numId w:val="1006"/>
        </w:numPr>
        <w:pStyle w:val="Compact"/>
      </w:pPr>
      <w:r>
        <w:t xml:space="preserve">Lead Conversion Rate from HCMC-specific channels (Target: 35%)</w:t>
      </w:r>
    </w:p>
    <w:p>
      <w:pPr>
        <w:numPr>
          <w:ilvl w:val="0"/>
          <w:numId w:val="1006"/>
        </w:numPr>
        <w:pStyle w:val="Compact"/>
      </w:pPr>
      <w:r>
        <w:t xml:space="preserve">Client Retention by District (e.g., &gt;80% in District 1 vs. 65% in Binh Thanh)</w:t>
      </w:r>
    </w:p>
    <w:p>
      <w:pPr>
        <w:numPr>
          <w:ilvl w:val="0"/>
          <w:numId w:val="1006"/>
        </w:numPr>
        <w:pStyle w:val="Compact"/>
      </w:pPr>
      <w:r>
        <w:t xml:space="preserve">Regulatory Compliance Score (measured via government audit results for clients)</w:t>
      </w:r>
    </w:p>
    <w:p>
      <w:pPr>
        <w:numPr>
          <w:ilvl w:val="0"/>
          <w:numId w:val="1006"/>
        </w:numPr>
        <w:pStyle w:val="Compact"/>
      </w:pPr>
      <w:r>
        <w:t xml:space="preserve">HCMC Market Share (tracked via Vietnam Chamber of Commerce reports)</w:t>
      </w:r>
    </w:p>
    <w:bookmarkEnd w:id="30"/>
    <w:bookmarkStart w:id="31" w:name="Xc94fbda94b7b476dad0a54ec87217680a635751"/>
    <w:p>
      <w:pPr>
        <w:pStyle w:val="Heading2"/>
      </w:pPr>
      <w:r>
        <w:t xml:space="preserve">Conclusion: Strategic Advantage in Ho Chi Minh City's Accounting Sector</w:t>
      </w:r>
    </w:p>
    <w:p>
      <w:pPr>
        <w:pStyle w:val="FirstParagraph"/>
      </w:pPr>
      <w:r>
        <w:t xml:space="preserve">This Marketing Plan positions our Accountant services as the indispensable partner for businesses navigating Vietnam's complex financial landscape. By embedding cultural intelligence, regulatory expertise, and digital innovation specifically for Ho Chi Minh City – the engine room of Vietnamese commerce – we transform accounting from a compliance burden into a strategic growth catalyst. Our focus on hyper-localized execution (e.g., district-specific event planning in HCMC) ensures we meet businesses where they operate, turning regulatory complexity into competitive advantage. With Vietnam's economy accelerating and HCMC at its epicenter, this Marketing Plan delivers not just service adoption, but market leadership for Accountant services in the world's fastest-growing accounting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 Ho Chi Minh City, Vietnam</dc:title>
  <dc:creator/>
  <dc:language>en</dc:language>
  <cp:keywords/>
  <dcterms:created xsi:type="dcterms:W3CDTF">2026-07-24T13:21:18Z</dcterms:created>
  <dcterms:modified xsi:type="dcterms:W3CDTF">2026-07-24T13:21:18Z</dcterms:modified>
</cp:coreProperties>
</file>

<file path=docProps/custom.xml><?xml version="1.0" encoding="utf-8"?>
<Properties xmlns="http://schemas.openxmlformats.org/officeDocument/2006/custom-properties" xmlns:vt="http://schemas.openxmlformats.org/officeDocument/2006/docPropsVTypes"/>
</file>