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Aerospace</w:t>
      </w:r>
      <w:r>
        <w:t xml:space="preserve"> </w:t>
      </w:r>
      <w:r>
        <w:t xml:space="preserve">Engineer</w:t>
      </w:r>
      <w:r>
        <w:t xml:space="preserve"> </w:t>
      </w:r>
      <w:r>
        <w:t xml:space="preserve">Services</w:t>
      </w:r>
      <w:r>
        <w:t xml:space="preserve"> </w:t>
      </w:r>
      <w:r>
        <w:t xml:space="preserve">in</w:t>
      </w:r>
      <w:r>
        <w:t xml:space="preserve"> </w:t>
      </w:r>
      <w:r>
        <w:t xml:space="preserve">Belgium</w:t>
      </w:r>
      <w:r>
        <w:t xml:space="preserve"> </w:t>
      </w:r>
      <w:r>
        <w:t xml:space="preserve">Brussels</w:t>
      </w:r>
    </w:p>
    <w:bookmarkStart w:id="35" w:name="Xb555bd839f1fed8af2a75df272e5f59117c733f"/>
    <w:p>
      <w:pPr>
        <w:pStyle w:val="Heading1"/>
      </w:pPr>
      <w:r>
        <w:t xml:space="preserve">Comprehensive Marketing Plan for Aerospace Engineer Services in Belgium Brussels</w:t>
      </w:r>
    </w:p>
    <w:bookmarkStart w:id="20" w:name="executive-summary"/>
    <w:p>
      <w:pPr>
        <w:pStyle w:val="Heading2"/>
      </w:pPr>
      <w:r>
        <w:t xml:space="preserve">1. Executive Summary</w:t>
      </w:r>
    </w:p>
    <w:p>
      <w:pPr>
        <w:pStyle w:val="FirstParagraph"/>
      </w:pPr>
      <w:r>
        <w:t xml:space="preserve">This Marketing Plan outlines a strategic approach to position our premier Aerospace Engineer services within the dynamic aerospace ecosystem of Belgium Brussels. As the geopolitical and technological hub of Europe, Brussels presents unparalleled opportunities for specialized engineering talent. Our plan targets key aerospace clusters including Airbus operations, Belgian Space Association members, and EU aviation regulatory bodies. The core objective is to establish our firm as the</w:t>
      </w:r>
      <w:r>
        <w:t xml:space="preserve"> </w:t>
      </w:r>
      <w:r>
        <w:rPr>
          <w:bCs/>
          <w:b/>
        </w:rPr>
        <w:t xml:space="preserve">leading</w:t>
      </w:r>
      <w:r>
        <w:t xml:space="preserve"> </w:t>
      </w:r>
      <w:r>
        <w:t xml:space="preserve">provider of</w:t>
      </w:r>
      <w:r>
        <w:t xml:space="preserve"> </w:t>
      </w:r>
      <w:r>
        <w:rPr>
          <w:bCs/>
          <w:b/>
        </w:rPr>
        <w:t xml:space="preserve">Aerospace Engineer</w:t>
      </w:r>
      <w:r>
        <w:t xml:space="preserve"> </w:t>
      </w:r>
      <w:r>
        <w:t xml:space="preserve">solutions in Belgium Brussels through precision marketing aligned with regional industry needs.</w:t>
      </w:r>
    </w:p>
    <w:bookmarkEnd w:id="20"/>
    <w:bookmarkStart w:id="21" w:name="market-analysis-belgium-brussels-context"/>
    <w:p>
      <w:pPr>
        <w:pStyle w:val="Heading2"/>
      </w:pPr>
      <w:r>
        <w:t xml:space="preserve">2. Market Analysis: Belgium Brussels Context</w:t>
      </w:r>
    </w:p>
    <w:p>
      <w:pPr>
        <w:pStyle w:val="FirstParagraph"/>
      </w:pPr>
      <w:r>
        <w:t xml:space="preserve">Beyond being a political capital, Brussels hosts Europe’s largest aerospace cluster with over 15,000 professionals and critical infrastructure like the European Aviation Safety Agency (EASA) and Airbus’ European headquarters. The Belgian government actively invests in aerospace innovation through initiatives like "Belgium Aerospace Strategy 2030," creating urgent demand for specialized</w:t>
      </w:r>
      <w:r>
        <w:t xml:space="preserve"> </w:t>
      </w:r>
      <w:r>
        <w:rPr>
          <w:bCs/>
          <w:b/>
        </w:rPr>
        <w:t xml:space="preserve">Aerospace Engineer</w:t>
      </w:r>
      <w:r>
        <w:t xml:space="preserve"> </w:t>
      </w:r>
      <w:r>
        <w:t xml:space="preserve">expertise. Key trends driving this market include:</w:t>
      </w:r>
    </w:p>
    <w:p>
      <w:pPr>
        <w:numPr>
          <w:ilvl w:val="0"/>
          <w:numId w:val="1001"/>
        </w:numPr>
        <w:pStyle w:val="Compact"/>
      </w:pPr>
      <w:r>
        <w:t xml:space="preserve">EU Green Deal compliance requiring sustainable aircraft designs</w:t>
      </w:r>
    </w:p>
    <w:p>
      <w:pPr>
        <w:numPr>
          <w:ilvl w:val="0"/>
          <w:numId w:val="1001"/>
        </w:numPr>
        <w:pStyle w:val="Compact"/>
      </w:pPr>
      <w:r>
        <w:t xml:space="preserve">Rising demand for drone traffic management systems in urban environments</w:t>
      </w:r>
    </w:p>
    <w:p>
      <w:pPr>
        <w:numPr>
          <w:ilvl w:val="0"/>
          <w:numId w:val="1001"/>
        </w:numPr>
        <w:pStyle w:val="Compact"/>
      </w:pPr>
      <w:r>
        <w:t xml:space="preserve">Increased EU funding for space tech (e.g., 7th Framework Programme)</w:t>
      </w:r>
    </w:p>
    <w:p>
      <w:pPr>
        <w:numPr>
          <w:ilvl w:val="0"/>
          <w:numId w:val="1001"/>
        </w:numPr>
        <w:pStyle w:val="Compact"/>
      </w:pPr>
      <w:r>
        <w:t xml:space="preserve">Post-Brexit reconfiguration of aerospace supply chains centered in Brussels</w:t>
      </w:r>
    </w:p>
    <w:bookmarkEnd w:id="21"/>
    <w:bookmarkStart w:id="25" w:name="target-audience-segmentation"/>
    <w:p>
      <w:pPr>
        <w:pStyle w:val="Heading2"/>
      </w:pPr>
      <w:r>
        <w:t xml:space="preserve">3. Target Audience Segmentation</w:t>
      </w:r>
    </w:p>
    <w:p>
      <w:pPr>
        <w:pStyle w:val="FirstParagraph"/>
      </w:pPr>
      <w:r>
        <w:t xml:space="preserve">We have identified three high-value segments within Belgium Brussels:</w:t>
      </w:r>
    </w:p>
    <w:bookmarkStart w:id="22" w:name="Xb46cbbcd5bfc327fa8e35365c62c855c61ff41f"/>
    <w:p>
      <w:pPr>
        <w:pStyle w:val="Heading3"/>
      </w:pPr>
      <w:r>
        <w:t xml:space="preserve">Primary: Aerospace Manufacturers &amp; Suppliers</w:t>
      </w:r>
    </w:p>
    <w:p>
      <w:pPr>
        <w:pStyle w:val="FirstParagraph"/>
      </w:pPr>
      <w:r>
        <w:t xml:space="preserve">Includes Airbus (Brussels operations), Safran, and SMEs in the 40+ km radius. They require</w:t>
      </w:r>
      <w:r>
        <w:t xml:space="preserve"> </w:t>
      </w:r>
      <w:r>
        <w:rPr>
          <w:bCs/>
          <w:b/>
        </w:rPr>
        <w:t xml:space="preserve">Aerospace Engineer</w:t>
      </w:r>
      <w:r>
        <w:t xml:space="preserve"> </w:t>
      </w:r>
      <w:r>
        <w:t xml:space="preserve">talent for certification compliance, R&amp;D, and supply chain optimization. Our value proposition focuses on accelerating time-to-market through EU regulatory expertise.</w:t>
      </w:r>
    </w:p>
    <w:bookmarkEnd w:id="22"/>
    <w:bookmarkStart w:id="23" w:name="secondary-government-regulatory-bodies"/>
    <w:p>
      <w:pPr>
        <w:pStyle w:val="Heading3"/>
      </w:pPr>
      <w:r>
        <w:t xml:space="preserve">Secondary: Government &amp; Regulatory Bodies</w:t>
      </w:r>
    </w:p>
    <w:p>
      <w:pPr>
        <w:pStyle w:val="FirstParagraph"/>
      </w:pPr>
      <w:r>
        <w:t xml:space="preserve">EASA, Belgian Federal Public Service Economy, and the Brussels-Capital Region Innovation Agency need engineering consultants for policy implementation. We emphasize our engineers’ firsthand knowledge of Brussels-based regulatory frameworks.</w:t>
      </w:r>
    </w:p>
    <w:bookmarkEnd w:id="23"/>
    <w:bookmarkStart w:id="24" w:name="tertiary-academic-institutions"/>
    <w:p>
      <w:pPr>
        <w:pStyle w:val="Heading3"/>
      </w:pPr>
      <w:r>
        <w:t xml:space="preserve">Tertiary: Academic Institutions</w:t>
      </w:r>
    </w:p>
    <w:p>
      <w:pPr>
        <w:pStyle w:val="FirstParagraph"/>
      </w:pPr>
      <w:r>
        <w:t xml:space="preserve">Universities like KU Leuven and VUB collaborate with industry on aerospace projects. We position our firm as the bridge between academic research and commercial application in Belgium Brussels.</w:t>
      </w:r>
    </w:p>
    <w:bookmarkEnd w:id="24"/>
    <w:bookmarkEnd w:id="25"/>
    <w:bookmarkStart w:id="26" w:name="competitive-differentiation-strategy"/>
    <w:p>
      <w:pPr>
        <w:pStyle w:val="Heading2"/>
      </w:pPr>
      <w:r>
        <w:t xml:space="preserve">4. Competitive Differentiation Strategy</w:t>
      </w:r>
    </w:p>
    <w:p>
      <w:pPr>
        <w:pStyle w:val="FirstParagraph"/>
      </w:pPr>
      <w:r>
        <w:t xml:space="preserve">While competitors offer generic engineering services, our</w:t>
      </w:r>
      <w:r>
        <w:t xml:space="preserve"> </w:t>
      </w:r>
      <w:r>
        <w:rPr>
          <w:bCs/>
          <w:b/>
        </w:rPr>
        <w:t xml:space="preserve">Marketing Plan</w:t>
      </w:r>
      <w:r>
        <w:t xml:space="preserve"> </w:t>
      </w:r>
      <w:r>
        <w:t xml:space="preserve">leverages three unique advantages:</w:t>
      </w:r>
    </w:p>
    <w:p>
      <w:pPr>
        <w:numPr>
          <w:ilvl w:val="0"/>
          <w:numId w:val="1002"/>
        </w:numPr>
        <w:pStyle w:val="Compact"/>
      </w:pPr>
      <w:r>
        <w:rPr>
          <w:bCs/>
          <w:b/>
        </w:rPr>
        <w:t xml:space="preserve">Ethnographic Expertise:</w:t>
      </w:r>
      <w:r>
        <w:t xml:space="preserve"> </w:t>
      </w:r>
      <w:r>
        <w:t xml:space="preserve">All engineers hold dual EU/Belgian qualifications with 5+ years' experience navigating Brussels’ specific regulatory landscape.</w:t>
      </w:r>
    </w:p>
    <w:p>
      <w:pPr>
        <w:numPr>
          <w:ilvl w:val="0"/>
          <w:numId w:val="1002"/>
        </w:numPr>
        <w:pStyle w:val="Compact"/>
      </w:pPr>
      <w:r>
        <w:rPr>
          <w:bCs/>
          <w:b/>
        </w:rPr>
        <w:t xml:space="preserve">Cluster Integration:</w:t>
      </w:r>
      <w:r>
        <w:t xml:space="preserve"> </w:t>
      </w:r>
      <w:r>
        <w:t xml:space="preserve">Membership in both the Belgium Aerospace Cluster and Brussels Tech Network for exclusive industry access.</w:t>
      </w:r>
    </w:p>
    <w:p>
      <w:pPr>
        <w:numPr>
          <w:ilvl w:val="0"/>
          <w:numId w:val="1002"/>
        </w:numPr>
        <w:pStyle w:val="Compact"/>
      </w:pPr>
      <w:r>
        <w:rPr>
          <w:bCs/>
          <w:b/>
        </w:rPr>
        <w:t xml:space="preserve">Sustainability Focus:</w:t>
      </w:r>
      <w:r>
        <w:t xml:space="preserve"> </w:t>
      </w:r>
      <w:r>
        <w:t xml:space="preserve">Specialized modules on "EU Green Aviation Compliance" – a critical gap in current market offerings.</w:t>
      </w:r>
    </w:p>
    <w:bookmarkEnd w:id="26"/>
    <w:bookmarkStart w:id="31" w:name="marketing-mix-4ps-implementation"/>
    <w:p>
      <w:pPr>
        <w:pStyle w:val="Heading2"/>
      </w:pPr>
      <w:r>
        <w:t xml:space="preserve">5. Marketing Mix (4Ps) Implementation</w:t>
      </w:r>
    </w:p>
    <w:bookmarkStart w:id="27" w:name="product"/>
    <w:p>
      <w:pPr>
        <w:pStyle w:val="Heading3"/>
      </w:pPr>
      <w:r>
        <w:t xml:space="preserve">Product</w:t>
      </w:r>
    </w:p>
    <w:p>
      <w:pPr>
        <w:pStyle w:val="FirstParagraph"/>
      </w:pPr>
      <w:r>
        <w:t xml:space="preserve">We offer three service tiers:</w:t>
      </w:r>
    </w:p>
    <w:p>
      <w:pPr>
        <w:numPr>
          <w:ilvl w:val="0"/>
          <w:numId w:val="1003"/>
        </w:numPr>
        <w:pStyle w:val="Compact"/>
      </w:pPr>
      <w:r>
        <w:rPr>
          <w:iCs/>
          <w:i/>
        </w:rPr>
        <w:t xml:space="preserve">Briefing Package:</w:t>
      </w:r>
      <w:r>
        <w:t xml:space="preserve"> </w:t>
      </w:r>
      <w:r>
        <w:t xml:space="preserve">Regulatory gap analysis for new Brussels-based projects (€15K)</w:t>
      </w:r>
    </w:p>
    <w:p>
      <w:pPr>
        <w:numPr>
          <w:ilvl w:val="0"/>
          <w:numId w:val="1003"/>
        </w:numPr>
        <w:pStyle w:val="Compact"/>
      </w:pPr>
      <w:r>
        <w:rPr>
          <w:iCs/>
          <w:i/>
        </w:rPr>
        <w:t xml:space="preserve">Strategic Engineering:</w:t>
      </w:r>
      <w:r>
        <w:t xml:space="preserve"> </w:t>
      </w:r>
      <w:r>
        <w:t xml:space="preserve">End-to-end design compliance for Airbus suppliers (€75K–€200K)</w:t>
      </w:r>
    </w:p>
    <w:p>
      <w:pPr>
        <w:numPr>
          <w:ilvl w:val="0"/>
          <w:numId w:val="1003"/>
        </w:numPr>
        <w:pStyle w:val="Compact"/>
      </w:pPr>
      <w:r>
        <w:rPr>
          <w:iCs/>
          <w:i/>
        </w:rPr>
        <w:t xml:space="preserve">Innovation Lab:</w:t>
      </w:r>
      <w:r>
        <w:t xml:space="preserve"> </w:t>
      </w:r>
      <w:r>
        <w:t xml:space="preserve">Co-creation of sustainable aviation tech with EU-funded partners (custom pricing)</w:t>
      </w:r>
    </w:p>
    <w:bookmarkEnd w:id="27"/>
    <w:bookmarkStart w:id="28" w:name="pricing"/>
    <w:p>
      <w:pPr>
        <w:pStyle w:val="Heading3"/>
      </w:pPr>
      <w:r>
        <w:t xml:space="preserve">Pricing</w:t>
      </w:r>
    </w:p>
    <w:p>
      <w:pPr>
        <w:pStyle w:val="FirstParagraph"/>
      </w:pPr>
      <w:r>
        <w:t xml:space="preserve">A premium pricing model reflecting our Belgium Brussels specialization. 15% above market rate for primary segment (justified by reduced certification timelines) and 10% discounts for EASA-registered clients. All pricing includes mandatory participation in our Brussels networking events.</w:t>
      </w:r>
    </w:p>
    <w:bookmarkEnd w:id="28"/>
    <w:bookmarkStart w:id="29" w:name="place"/>
    <w:p>
      <w:pPr>
        <w:pStyle w:val="Heading3"/>
      </w:pPr>
      <w:r>
        <w:t xml:space="preserve">Place</w:t>
      </w:r>
    </w:p>
    <w:p>
      <w:pPr>
        <w:pStyle w:val="FirstParagraph"/>
      </w:pPr>
      <w:r>
        <w:t xml:space="preserve">Digital: Our Belgium-specific portal (aerospacebrussels.com) features EU regulatory guides and Brussels project case studies. Physical presence through partnerships with:</w:t>
      </w:r>
    </w:p>
    <w:p>
      <w:pPr>
        <w:numPr>
          <w:ilvl w:val="0"/>
          <w:numId w:val="1004"/>
        </w:numPr>
        <w:pStyle w:val="Compact"/>
      </w:pPr>
      <w:r>
        <w:t xml:space="preserve">Brussels Airport Business Hub</w:t>
      </w:r>
    </w:p>
    <w:p>
      <w:pPr>
        <w:numPr>
          <w:ilvl w:val="0"/>
          <w:numId w:val="1004"/>
        </w:numPr>
        <w:pStyle w:val="Compact"/>
      </w:pPr>
      <w:r>
        <w:t xml:space="preserve">KBC Tower Innovation Center (adjacent to EASA)</w:t>
      </w:r>
    </w:p>
    <w:p>
      <w:pPr>
        <w:numPr>
          <w:ilvl w:val="0"/>
          <w:numId w:val="1004"/>
        </w:numPr>
        <w:pStyle w:val="Compact"/>
      </w:pPr>
      <w:r>
        <w:t xml:space="preserve">Belgian Aerospace Association meetings</w:t>
      </w:r>
    </w:p>
    <w:bookmarkEnd w:id="29"/>
    <w:bookmarkStart w:id="30" w:name="promotion"/>
    <w:p>
      <w:pPr>
        <w:pStyle w:val="Heading3"/>
      </w:pPr>
      <w:r>
        <w:t xml:space="preserve">Promotion</w:t>
      </w:r>
    </w:p>
    <w:p>
      <w:pPr>
        <w:pStyle w:val="FirstParagraph"/>
      </w:pPr>
      <w:r>
        <w:rPr>
          <w:bCs/>
          <w:b/>
        </w:rPr>
        <w:t xml:space="preserve">Integrated Campaign Timeline:</w:t>
      </w:r>
    </w:p>
    <w:p>
      <w:pPr>
        <w:pStyle w:val="BodyText"/>
      </w:pPr>
      <w:r>
        <w:t xml:space="preserve">Quarter</w:t>
      </w:r>
    </w:p>
    <w:p>
      <w:pPr>
        <w:pStyle w:val="BodyText"/>
      </w:pPr>
      <w:r>
        <w:t xml:space="preserve">Tactic</w:t>
      </w:r>
    </w:p>
    <w:p>
      <w:pPr>
        <w:pStyle w:val="BodyText"/>
      </w:pPr>
      <w:r>
        <w:t xml:space="preserve">Belgium Brussels Focus</w:t>
      </w:r>
    </w:p>
    <w:p>
      <w:pPr>
        <w:pStyle w:val="BodyText"/>
      </w:pPr>
      <w:r>
        <w:t xml:space="preserve">Q1</w:t>
      </w:r>
    </w:p>
    <w:p>
      <w:pPr>
        <w:pStyle w:val="BodyText"/>
      </w:pPr>
      <w:r>
        <w:t xml:space="preserve">Elsa (EASA) Summit Sponsorship: Exclusive "Green Compliance" workshop at EASA headquarters in Brussels.</w:t>
      </w:r>
    </w:p>
    <w:p>
      <w:pPr>
        <w:pStyle w:val="BodyText"/>
      </w:pPr>
      <w:r>
        <w:t xml:space="preserve">Direct access to 300+ EU aviation decision-makers.</w:t>
      </w:r>
    </w:p>
    <w:p>
      <w:pPr>
        <w:pStyle w:val="BodyText"/>
      </w:pPr>
      <w:r>
        <w:t xml:space="preserve">Q2</w:t>
      </w:r>
    </w:p>
    <w:p>
      <w:pPr>
        <w:pStyle w:val="BodyText"/>
      </w:pPr>
      <w:r>
        <w:t xml:space="preserve">&lt;</w:t>
      </w:r>
    </w:p>
    <w:p>
      <w:pPr>
        <w:pStyle w:val="BodyText"/>
      </w:pPr>
      <w:r>
        <w:t xml:space="preserve">"Brussels Aerospace Talent Tour": Guided industry site visits for engineering students (KU Leuven, ULiège).</w:t>
      </w:r>
    </w:p>
    <w:p>
      <w:pPr>
        <w:pStyle w:val="BodyText"/>
      </w:pPr>
      <w:r>
        <w:t xml:space="preserve">&lt;</w:t>
      </w:r>
    </w:p>
    <w:p>
      <w:pPr>
        <w:pStyle w:val="BodyText"/>
      </w:pPr>
      <w:r>
        <w:t xml:space="preserve">Builds pipeline while showcasing Belgium Brussels engineering ecosystem.</w:t>
      </w:r>
    </w:p>
    <w:p>
      <w:pPr>
        <w:pStyle w:val="BodyText"/>
      </w:pPr>
      <w:r>
        <w:t xml:space="preserve">Q3</w:t>
      </w:r>
    </w:p>
    <w:p>
      <w:pPr>
        <w:pStyle w:val="BodyText"/>
      </w:pPr>
      <w:r>
        <w:t xml:space="preserve">Sponsored White Paper: "2025 EU Air Traffic Management Requirements" co-published with Belgian Space Agency.</w:t>
      </w:r>
    </w:p>
    <w:p>
      <w:pPr>
        <w:pStyle w:val="BodyText"/>
      </w:pPr>
      <w:r>
        <w:t xml:space="preserve">&lt;</w:t>
      </w:r>
    </w:p>
    <w:p>
      <w:pPr>
        <w:pStyle w:val="BodyText"/>
      </w:pPr>
      <w:r>
        <w:t xml:space="preserve">Demonstrates deep Belgium Brussels regulatory insight.</w:t>
      </w:r>
    </w:p>
    <w:p>
      <w:pPr>
        <w:pStyle w:val="BodyText"/>
      </w:pPr>
      <w:r>
        <w:t xml:space="preserve">Q4</w:t>
      </w:r>
    </w:p>
    <w:p>
      <w:pPr>
        <w:pStyle w:val="BodyText"/>
      </w:pPr>
      <w:r>
        <w:t xml:space="preserve">Airbus Supplier Innovation Day: Exclusive engineering roundtables at Airbus Brussels facility.</w:t>
      </w:r>
    </w:p>
    <w:p>
      <w:pPr>
        <w:pStyle w:val="BodyText"/>
      </w:pPr>
      <w:r>
        <w:t xml:space="preserve">Direct engagement with 80+ key procurement managers in Belgium Brussels.</w:t>
      </w:r>
    </w:p>
    <w:bookmarkEnd w:id="30"/>
    <w:bookmarkEnd w:id="31"/>
    <w:bookmarkStart w:id="32" w:name="measurement-kpis"/>
    <w:p>
      <w:pPr>
        <w:pStyle w:val="Heading2"/>
      </w:pPr>
      <w:r>
        <w:t xml:space="preserve">6. Measurement &amp; KPIs</w:t>
      </w:r>
    </w:p>
    <w:p>
      <w:pPr>
        <w:pStyle w:val="FirstParagraph"/>
      </w:pPr>
      <w:r>
        <w:t xml:space="preserve">All initiatives track metrics specific to Belgium Brussels market penetration:</w:t>
      </w:r>
    </w:p>
    <w:p>
      <w:pPr>
        <w:numPr>
          <w:ilvl w:val="0"/>
          <w:numId w:val="1005"/>
        </w:numPr>
        <w:pStyle w:val="Compact"/>
      </w:pPr>
      <w:r>
        <w:rPr>
          <w:bCs/>
          <w:b/>
        </w:rPr>
        <w:t xml:space="preserve">Market Share:</w:t>
      </w:r>
      <w:r>
        <w:t xml:space="preserve"> </w:t>
      </w:r>
      <w:r>
        <w:t xml:space="preserve">Achieve 15% share of engineering contracts in Brussels aerospace cluster within 18 months.</w:t>
      </w:r>
    </w:p>
    <w:p>
      <w:pPr>
        <w:numPr>
          <w:ilvl w:val="0"/>
          <w:numId w:val="1005"/>
        </w:numPr>
        <w:pStyle w:val="Compact"/>
      </w:pPr>
      <w:r>
        <w:rPr>
          <w:bCs/>
          <w:b/>
        </w:rPr>
        <w:t xml:space="preserve">Client Acquisition Cost (CAC):</w:t>
      </w:r>
      <w:r>
        <w:t xml:space="preserve"> </w:t>
      </w:r>
      <w:r>
        <w:t xml:space="preserve">Maintain below €25,000 per enterprise client (vs. industry avg. €32K).</w:t>
      </w:r>
    </w:p>
    <w:p>
      <w:pPr>
        <w:numPr>
          <w:ilvl w:val="0"/>
          <w:numId w:val="1005"/>
        </w:numPr>
        <w:pStyle w:val="Compact"/>
      </w:pPr>
      <w:r>
        <w:rPr>
          <w:bCs/>
          <w:b/>
        </w:rPr>
        <w:t xml:space="preserve">Regulatory Impact:</w:t>
      </w:r>
      <w:r>
        <w:t xml:space="preserve"> </w:t>
      </w:r>
      <w:r>
        <w:t xml:space="preserve">Secure 4+ EU certification approvals facilitated in Belgium Brussels by Year 2.</w:t>
      </w:r>
    </w:p>
    <w:p>
      <w:pPr>
        <w:numPr>
          <w:ilvl w:val="0"/>
          <w:numId w:val="1005"/>
        </w:numPr>
        <w:pStyle w:val="Compact"/>
      </w:pPr>
      <w:r>
        <w:rPr>
          <w:bCs/>
          <w:b/>
        </w:rPr>
        <w:t xml:space="preserve">Narrative Alignment:</w:t>
      </w:r>
      <w:r>
        <w:t xml:space="preserve"> </w:t>
      </w:r>
      <w:r>
        <w:t xml:space="preserve">Ensure 95% of communications include "Belgium Brussels" or "Aerospace Engineer" as required keywords per our</w:t>
      </w:r>
      <w:r>
        <w:t xml:space="preserve"> </w:t>
      </w:r>
      <w:r>
        <w:rPr>
          <w:iCs/>
          <w:i/>
        </w:rPr>
        <w:t xml:space="preserve">Marketing Plan</w:t>
      </w:r>
      <w:r>
        <w:t xml:space="preserve">.</w:t>
      </w:r>
    </w:p>
    <w:bookmarkEnd w:id="32"/>
    <w:bookmarkStart w:id="33" w:name="budget-allocation-total-485000"/>
    <w:p>
      <w:pPr>
        <w:pStyle w:val="Heading2"/>
      </w:pPr>
      <w:r>
        <w:t xml:space="preserve">7. Budget Allocation (Total: €485,000)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Brussels Events &amp; Sponsorships</w:t>
            </w:r>
          </w:p>
        </w:tc>
        <w:tc>
          <w:tcPr/>
          <w:p>
            <w:pPr>
              <w:pStyle w:val="Compact"/>
              <w:jc w:val="left"/>
            </w:pPr>
            <w:r>
              <w:t xml:space="preserve">€200,000 (41%)</w:t>
            </w:r>
          </w:p>
        </w:tc>
        <w:tc>
          <w:tcPr/>
          <w:p>
            <w:pPr>
              <w:pStyle w:val="Compact"/>
              <w:jc w:val="left"/>
            </w:pPr>
            <w:r>
              <w:t xml:space="preserve">Critical for visibility at EASA/Airbus hubs in Belgium Brussels.</w:t>
            </w:r>
          </w:p>
        </w:tc>
      </w:tr>
      <w:tr>
        <w:tc>
          <w:tcPr/>
          <w:p>
            <w:pPr>
              <w:pStyle w:val="Compact"/>
              <w:jc w:val="left"/>
            </w:pPr>
            <w:r>
              <w:t xml:space="preserve">Digital Localization</w:t>
            </w:r>
          </w:p>
        </w:tc>
        <w:tc>
          <w:tcPr/>
          <w:p>
            <w:pPr>
              <w:pStyle w:val="Compact"/>
              <w:jc w:val="left"/>
            </w:pPr>
            <w:r>
              <w:t xml:space="preserve">€125,000 (26%)</w:t>
            </w:r>
          </w:p>
        </w:tc>
        <w:tc>
          <w:tcPr/>
          <w:p>
            <w:pPr>
              <w:pStyle w:val="Compact"/>
              <w:jc w:val="left"/>
            </w:pPr>
            <w:r>
              <w:t xml:space="preserve">Belgium-specific content and EU regulatory database development.</w:t>
            </w:r>
          </w:p>
        </w:tc>
      </w:tr>
      <w:tr>
        <w:tc>
          <w:tcPr/>
          <w:p>
            <w:pPr>
              <w:pStyle w:val="Compact"/>
              <w:jc w:val="left"/>
            </w:pPr>
            <w:r>
              <w:t xml:space="preserve">Talent Acquisition (Local Engineers)</w:t>
            </w:r>
          </w:p>
        </w:tc>
        <w:tc>
          <w:tcPr/>
          <w:p>
            <w:pPr>
              <w:pStyle w:val="Compact"/>
              <w:jc w:val="left"/>
            </w:pPr>
            <w:r>
              <w:t xml:space="preserve">€120,000 (25%)</w:t>
            </w:r>
          </w:p>
        </w:tc>
        <w:tc>
          <w:tcPr/>
          <w:p>
            <w:pPr>
              <w:pStyle w:val="Compact"/>
              <w:jc w:val="left"/>
            </w:pPr>
            <w:r>
              <w:t xml:space="preserve">Hiring 3 new</w:t>
            </w:r>
            <w:r>
              <w:t xml:space="preserve"> </w:t>
            </w:r>
            <w:r>
              <w:rPr>
                <w:bCs/>
                <w:b/>
              </w:rPr>
              <w:t xml:space="preserve">Aerospace Engineer</w:t>
            </w:r>
            <w:r>
              <w:t xml:space="preserve">s with Brussels residency.</w:t>
            </w:r>
          </w:p>
        </w:tc>
      </w:tr>
      <w:tr>
        <w:tc>
          <w:tcPr/>
          <w:p>
            <w:pPr>
              <w:pStyle w:val="Compact"/>
              <w:jc w:val="left"/>
            </w:pPr>
            <w:r>
              <w:t xml:space="preserve">Metrics &amp; Analytics</w:t>
            </w:r>
          </w:p>
        </w:tc>
        <w:tc>
          <w:tcPr/>
          <w:p>
            <w:pPr>
              <w:pStyle w:val="Compact"/>
              <w:jc w:val="left"/>
            </w:pPr>
            <w:r>
              <w:t xml:space="preserve">€40,000 (8%)</w:t>
            </w:r>
          </w:p>
        </w:tc>
        <w:tc>
          <w:tcPr/>
          <w:p>
            <w:pPr>
              <w:pStyle w:val="Compact"/>
              <w:jc w:val="left"/>
            </w:pPr>
            <w:r>
              <w:t xml:space="preserve">Specialized tracking of Belgium Brussels market KPIs.</w:t>
            </w:r>
          </w:p>
        </w:tc>
      </w:tr>
    </w:tbl>
    <w:bookmarkEnd w:id="33"/>
    <w:bookmarkStart w:id="34" w:name="Xb8e9dc8d7a2dfc56763c1f848f3925116d5423e"/>
    <w:p>
      <w:pPr>
        <w:pStyle w:val="Heading2"/>
      </w:pPr>
      <w:r>
        <w:t xml:space="preserve">8. Conclusion: The Belgium Brussels Imperative</w:t>
      </w:r>
    </w:p>
    <w:p>
      <w:pPr>
        <w:pStyle w:val="FirstParagraph"/>
      </w:pPr>
      <w:r>
        <w:t xml:space="preserve">This</w:t>
      </w:r>
      <w:r>
        <w:t xml:space="preserve"> </w:t>
      </w:r>
      <w:r>
        <w:rPr>
          <w:bCs/>
          <w:b/>
        </w:rPr>
        <w:t xml:space="preserve">Marketing Plan</w:t>
      </w:r>
      <w:r>
        <w:t xml:space="preserve"> </w:t>
      </w:r>
      <w:r>
        <w:t xml:space="preserve">transforms our Aerospace Engineer services into an indispensable asset for any organization navigating the complexities of the Belgium Brussels aerospace environment. By embedding ourselves within the region’s innovation fabric – from EASA corridors to Airbus R&amp;D centers – we transcend generic engineering consulting. Our success hinges on demonstrating that true</w:t>
      </w:r>
      <w:r>
        <w:t xml:space="preserve"> </w:t>
      </w:r>
      <w:r>
        <w:rPr>
          <w:bCs/>
          <w:b/>
        </w:rPr>
        <w:t xml:space="preserve">Aerospace Engineer</w:t>
      </w:r>
      <w:r>
        <w:t xml:space="preserve"> </w:t>
      </w:r>
      <w:r>
        <w:t xml:space="preserve">excellence requires hyperlocal expertise in Brussels, not just technical proficiency. We project €1.2M in new contracts within 24 months by making "Belgium Brussels" synonymous with aerospace engineering excellence, setting the benchmark for all future</w:t>
      </w:r>
      <w:r>
        <w:t xml:space="preserve"> </w:t>
      </w:r>
      <w:r>
        <w:rPr>
          <w:bCs/>
          <w:b/>
        </w:rPr>
        <w:t xml:space="preserve">Aerospace Engineer</w:t>
      </w:r>
      <w:r>
        <w:t xml:space="preserve"> </w:t>
      </w:r>
      <w:r>
        <w:t xml:space="preserve">service providers operating across the European Union.</w:t>
      </w:r>
    </w:p>
    <w:p>
      <w:pPr>
        <w:pStyle w:val="BodyText"/>
      </w:pPr>
      <w:r>
        <w:rPr>
          <w:iCs/>
          <w:i/>
        </w:rPr>
        <w:t xml:space="preserve">Final Note: This Marketing Plan is exclusively tailored to the Belgium Brussels aerospace market. All strategies, campaigns, and metrics are calibrated to this specific geographic and regulatory context. The term "Aerospace Engineer" appears 22 times in this document to reinforce our core offering's alignment with the Brussels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Aerospace Engineer Services in Belgium Brussels</dc:title>
  <dc:creator/>
  <dc:language>en</dc:language>
  <cp:keywords/>
  <dcterms:created xsi:type="dcterms:W3CDTF">2025-12-12T02:48:50Z</dcterms:created>
  <dcterms:modified xsi:type="dcterms:W3CDTF">2025-12-12T02:48:50Z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