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Toronto</w:t>
      </w:r>
    </w:p>
    <w:bookmarkStart w:id="33" w:name="X511c5690efbc480ce256758e214cf5526b73b4b"/>
    <w:p>
      <w:pPr>
        <w:pStyle w:val="Heading1"/>
      </w:pPr>
      <w:r>
        <w:t xml:space="preserve">Comprehensive Marketing Plan for Hiring Aerospace Engineers in Canada Toronto</w:t>
      </w:r>
    </w:p>
    <w:bookmarkStart w:id="20" w:name="executive-summary"/>
    <w:p>
      <w:pPr>
        <w:pStyle w:val="Heading2"/>
      </w:pPr>
      <w:r>
        <w:t xml:space="preserve">Executive Summary</w:t>
      </w:r>
    </w:p>
    <w:p>
      <w:pPr>
        <w:pStyle w:val="FirstParagraph"/>
      </w:pPr>
      <w:r>
        <w:t xml:space="preserve">This strategic marketing plan outlines a targeted approach to recruit top-tier Aerospace Engineers for the dynamic aviation and space technology sector in Canada Toronto. As Ontario's economic engine and home to 38% of Canada's aerospace industry, Toronto presents unparalleled opportunities for talent acquisition. This Marketing Plan leverages Toronto's innovation ecosystem, government incentives, and global industry partnerships to position our organization as the premier destination for Aerospace Engineers seeking cutting-edge career growth in Canada.</w:t>
      </w:r>
    </w:p>
    <w:bookmarkEnd w:id="20"/>
    <w:bookmarkStart w:id="21" w:name="X1596508149533029b6d82a7c7573c5cc721ae70"/>
    <w:p>
      <w:pPr>
        <w:pStyle w:val="Heading2"/>
      </w:pPr>
      <w:r>
        <w:t xml:space="preserve">Market Analysis: Toronto Aerospace Landscape</w:t>
      </w:r>
    </w:p>
    <w:p>
      <w:pPr>
        <w:pStyle w:val="FirstParagraph"/>
      </w:pPr>
      <w:r>
        <w:t xml:space="preserve">Canada Toronto ranks among North America's leading aerospace hubs with 143 companies employing over 55,000 professionals. The region boasts world-class facilities including the Canadian Space Agency's headquarters at the David Florida Laboratory and Bombardier's engineering campus in Downsview. With federal investments exceeding $2 billion through the Aerospace Strategy 2030, Toronto offers a fertile market for specialized talent acquisition. Current industry demand shows a 15% annual growth rate in Aerospace Engineer positions, driven by next-gen aircraft development, sustainable aviation technologies (SAF), and satellite systems manufacturing.</w:t>
      </w:r>
    </w:p>
    <w:bookmarkEnd w:id="21"/>
    <w:bookmarkStart w:id="22" w:name="X8cff1bb11f6b6b5d9ae25b73f338b3e31117d96"/>
    <w:p>
      <w:pPr>
        <w:pStyle w:val="Heading2"/>
      </w:pPr>
      <w:r>
        <w:t xml:space="preserve">Target Audience: Ideal Aerospace Engineer Profile</w:t>
      </w:r>
    </w:p>
    <w:p>
      <w:pPr>
        <w:pStyle w:val="FirstParagraph"/>
      </w:pPr>
      <w:r>
        <w:t xml:space="preserve">We target highly skilled professionals with these key attributes:</w:t>
      </w:r>
    </w:p>
    <w:p>
      <w:pPr>
        <w:numPr>
          <w:ilvl w:val="0"/>
          <w:numId w:val="1001"/>
        </w:numPr>
        <w:pStyle w:val="Compact"/>
      </w:pPr>
      <w:r>
        <w:t xml:space="preserve">Master's or PhD in Aerospace Engineering with 3+ years' experience</w:t>
      </w:r>
    </w:p>
    <w:p>
      <w:pPr>
        <w:numPr>
          <w:ilvl w:val="0"/>
          <w:numId w:val="1001"/>
        </w:numPr>
        <w:pStyle w:val="Compact"/>
      </w:pPr>
      <w:r>
        <w:t xml:space="preserve">Proficiency in computational fluid dynamics (CFD), CAD software, and wind tunnel testing</w:t>
      </w:r>
    </w:p>
    <w:p>
      <w:pPr>
        <w:numPr>
          <w:ilvl w:val="0"/>
          <w:numId w:val="1001"/>
        </w:numPr>
        <w:pStyle w:val="Compact"/>
      </w:pPr>
      <w:r>
        <w:t xml:space="preserve">Experience in aircraft systems integration or space mission development</w:t>
      </w:r>
    </w:p>
    <w:p>
      <w:pPr>
        <w:numPr>
          <w:ilvl w:val="0"/>
          <w:numId w:val="1001"/>
        </w:numPr>
        <w:pStyle w:val="Compact"/>
      </w:pPr>
      <w:r>
        <w:t xml:space="preserve">Certifications such as P.Eng. (Professional Engineer) or EIT (Engineer-in-Training)</w:t>
      </w:r>
    </w:p>
    <w:p>
      <w:pPr>
        <w:numPr>
          <w:ilvl w:val="0"/>
          <w:numId w:val="1001"/>
        </w:numPr>
        <w:pStyle w:val="Compact"/>
      </w:pPr>
      <w:r>
        <w:t xml:space="preserve">Desire for urban innovation environment with access to global industry networks</w:t>
      </w:r>
    </w:p>
    <w:p>
      <w:pPr>
        <w:pStyle w:val="FirstParagraph"/>
      </w:pPr>
      <w:r>
        <w:t xml:space="preserve">Primary geographic focus: Toronto and Greater Golden Horseshoe region, targeting professionals from major hubs like Montreal, Ottawa, and international candidates via Canada's Express Entry system.</w:t>
      </w:r>
    </w:p>
    <w:bookmarkEnd w:id="22"/>
    <w:bookmarkStart w:id="23" w:name="marketing-objectives"/>
    <w:p>
      <w:pPr>
        <w:pStyle w:val="Heading2"/>
      </w:pPr>
      <w:r>
        <w:t xml:space="preserve">Marketing Objectives</w:t>
      </w:r>
    </w:p>
    <w:p>
      <w:pPr>
        <w:numPr>
          <w:ilvl w:val="0"/>
          <w:numId w:val="1002"/>
        </w:numPr>
        <w:pStyle w:val="Compact"/>
      </w:pPr>
      <w:r>
        <w:t xml:space="preserve">Achieve 100% fill rate for all Aerospace Engineer positions within 90 days of posting</w:t>
      </w:r>
    </w:p>
    <w:bookmarkEnd w:id="23"/>
    <w:bookmarkStart w:id="28" w:name="marketing-strategies-tactics"/>
    <w:p>
      <w:pPr>
        <w:pStyle w:val="Heading2"/>
      </w:pPr>
      <w:r>
        <w:t xml:space="preserve">Marketing Strategies &amp; Tactics</w:t>
      </w:r>
    </w:p>
    <w:bookmarkStart w:id="24" w:name="digital-talent-branding-toronto-centric"/>
    <w:p>
      <w:pPr>
        <w:pStyle w:val="Heading3"/>
      </w:pPr>
      <w:r>
        <w:t xml:space="preserve">1. Digital Talent Branding (Toronto-Centric)</w:t>
      </w:r>
    </w:p>
    <w:p>
      <w:pPr>
        <w:pStyle w:val="FirstParagraph"/>
      </w:pPr>
      <w:r>
        <w:t xml:space="preserve">We'll create a dedicated "Aerospace Careers in Toronto" microsite highlighting:</w:t>
      </w:r>
    </w:p>
    <w:p>
      <w:pPr>
        <w:numPr>
          <w:ilvl w:val="0"/>
          <w:numId w:val="1003"/>
        </w:numPr>
        <w:pStyle w:val="Compact"/>
      </w:pPr>
      <w:r>
        <w:t xml:space="preserve">Toronto's unique value proposition: Access to 10+ aerospace clusters within 50km</w:t>
      </w:r>
    </w:p>
    <w:p>
      <w:pPr>
        <w:numPr>
          <w:ilvl w:val="0"/>
          <w:numId w:val="1003"/>
        </w:numPr>
        <w:pStyle w:val="Compact"/>
      </w:pPr>
      <w:r>
        <w:t xml:space="preserve">Real-time data on local industry growth (e.g., "Toronto Aerospace exports up 22% in Q1")</w:t>
      </w:r>
    </w:p>
    <w:p>
      <w:pPr>
        <w:numPr>
          <w:ilvl w:val="0"/>
          <w:numId w:val="1003"/>
        </w:numPr>
        <w:pStyle w:val="Compact"/>
      </w:pPr>
      <w:r>
        <w:t xml:space="preserve">Virtual campus tours of our downtown Toronto facilities with live engineer Q&amp;As</w:t>
      </w:r>
    </w:p>
    <w:p>
      <w:pPr>
        <w:pStyle w:val="FirstParagraph"/>
      </w:pPr>
      <w:r>
        <w:t xml:space="preserve">Strategy: Geo-targeted LinkedIn campaigns focusing on Toronto postal codes (M5G-M8Z) with tailored content about city benefits (e.g., "Why Toronto beats Seattle for Aerospace Engineers: 30% lower living costs, 12% higher salary premiums").</w:t>
      </w:r>
    </w:p>
    <w:bookmarkEnd w:id="24"/>
    <w:bookmarkStart w:id="25" w:name="strategic-industry-partnerships"/>
    <w:p>
      <w:pPr>
        <w:pStyle w:val="Heading3"/>
      </w:pPr>
      <w:r>
        <w:t xml:space="preserve">2. Strategic Industry Partnerships</w:t>
      </w:r>
    </w:p>
    <w:p>
      <w:pPr>
        <w:pStyle w:val="FirstParagraph"/>
      </w:pPr>
      <w:r>
        <w:t xml:space="preserve">Forge alliances with Toronto-based institutions:</w:t>
      </w:r>
    </w:p>
    <w:p>
      <w:pPr>
        <w:numPr>
          <w:ilvl w:val="0"/>
          <w:numId w:val="1004"/>
        </w:numPr>
        <w:pStyle w:val="Compact"/>
      </w:pPr>
      <w:r>
        <w:t xml:space="preserve">Courses at University of Toronto's Institute for Aerospace Studies (UTIAS)</w:t>
      </w:r>
    </w:p>
    <w:p>
      <w:pPr>
        <w:numPr>
          <w:ilvl w:val="0"/>
          <w:numId w:val="1004"/>
        </w:numPr>
        <w:pStyle w:val="Compact"/>
      </w:pPr>
      <w:r>
        <w:t xml:space="preserve">Co-op program recruitment through Ryerson's School of Engineering</w:t>
      </w:r>
    </w:p>
    <w:p>
      <w:pPr>
        <w:numPr>
          <w:ilvl w:val="0"/>
          <w:numId w:val="1004"/>
        </w:numPr>
        <w:pStyle w:val="Compact"/>
      </w:pPr>
      <w:r>
        <w:t xml:space="preserve">Networking events at the Ontario Aerospace Cluster (OAC) annual summit</w:t>
      </w:r>
    </w:p>
    <w:p>
      <w:pPr>
        <w:pStyle w:val="FirstParagraph"/>
      </w:pPr>
      <w:r>
        <w:t xml:space="preserve">Tactic: Sponsor "Toronto Innovates in Space" symposium at the Toronto Congress Centre with exclusive candidate meetups for top applicants.</w:t>
      </w:r>
    </w:p>
    <w:bookmarkEnd w:id="25"/>
    <w:bookmarkStart w:id="26" w:name="X4e34666e403fcf8627036c8989d2a77de0e0365"/>
    <w:p>
      <w:pPr>
        <w:pStyle w:val="Heading3"/>
      </w:pPr>
      <w:r>
        <w:t xml:space="preserve">3. Employer Value Proposition (EVP) Enhancement</w:t>
      </w:r>
    </w:p>
    <w:p>
      <w:pPr>
        <w:pStyle w:val="FirstParagraph"/>
      </w:pPr>
      <w:r>
        <w:t xml:space="preserve">Develop a compelling EVP centered on Canada Toronto's advantages:</w:t>
      </w:r>
    </w:p>
    <w:p>
      <w:pPr>
        <w:numPr>
          <w:ilvl w:val="0"/>
          <w:numId w:val="1005"/>
        </w:numPr>
        <w:pStyle w:val="Compact"/>
      </w:pPr>
      <w:r>
        <w:rPr>
          <w:bCs/>
          <w:b/>
        </w:rPr>
        <w:t xml:space="preserve">Toronto Work-Life Integration:</w:t>
      </w:r>
      <w:r>
        <w:t xml:space="preserve"> </w:t>
      </w:r>
      <w:r>
        <w:t xml:space="preserve">40-hour week standard, 15% more vacation than global peers</w:t>
      </w:r>
    </w:p>
    <w:p>
      <w:pPr>
        <w:numPr>
          <w:ilvl w:val="0"/>
          <w:numId w:val="1005"/>
        </w:numPr>
        <w:pStyle w:val="Compact"/>
      </w:pPr>
      <w:r>
        <w:rPr>
          <w:bCs/>
          <w:b/>
        </w:rPr>
        <w:t xml:space="preserve">Premium Career Pathing:</w:t>
      </w:r>
      <w:r>
        <w:t xml:space="preserve"> </w:t>
      </w:r>
      <w:r>
        <w:t xml:space="preserve">"Toronto Aerospace Accelerator" program with $20K/year upskilling stipend</w:t>
      </w:r>
    </w:p>
    <w:p>
      <w:pPr>
        <w:numPr>
          <w:ilvl w:val="0"/>
          <w:numId w:val="1005"/>
        </w:numPr>
        <w:pStyle w:val="Compact"/>
      </w:pPr>
      <w:r>
        <w:rPr>
          <w:bCs/>
          <w:b/>
        </w:rPr>
        <w:t xml:space="preserve">Government Incentives:</w:t>
      </w:r>
      <w:r>
        <w:t xml:space="preserve"> </w:t>
      </w:r>
      <w:r>
        <w:t xml:space="preserve">Highlight 30% tax credits for aerospace R&amp;D through Canada's Scientific Research and Experimental Development (SR&amp;ED) program</w:t>
      </w:r>
    </w:p>
    <w:bookmarkEnd w:id="26"/>
    <w:bookmarkStart w:id="27" w:name="community-engagement-campaigns"/>
    <w:p>
      <w:pPr>
        <w:pStyle w:val="Heading3"/>
      </w:pPr>
      <w:r>
        <w:t xml:space="preserve">4. Community Engagement Campaigns</w:t>
      </w:r>
    </w:p>
    <w:p>
      <w:pPr>
        <w:pStyle w:val="FirstParagraph"/>
      </w:pPr>
      <w:r>
        <w:t xml:space="preserve">Leverage Toronto's cultural landscape through:</w:t>
      </w:r>
    </w:p>
    <w:p>
      <w:pPr>
        <w:numPr>
          <w:ilvl w:val="0"/>
          <w:numId w:val="1006"/>
        </w:numPr>
        <w:pStyle w:val="Compact"/>
      </w:pPr>
      <w:r>
        <w:t xml:space="preserve">Hosted engineering workshops at the Ontario Science Centre with Aerospace Engineer speakers</w:t>
      </w:r>
    </w:p>
    <w:p>
      <w:pPr>
        <w:numPr>
          <w:ilvl w:val="0"/>
          <w:numId w:val="1006"/>
        </w:numPr>
        <w:pStyle w:val="Compact"/>
      </w:pPr>
      <w:r>
        <w:t xml:space="preserve">Sponsorship of Toronto Aerospace Festival (annual event attracting 10,000+ attendees)</w:t>
      </w:r>
    </w:p>
    <w:p>
      <w:pPr>
        <w:numPr>
          <w:ilvl w:val="0"/>
          <w:numId w:val="1006"/>
        </w:numPr>
        <w:pStyle w:val="Compact"/>
      </w:pPr>
      <w:r>
        <w:t xml:space="preserve">Collaboration with Canadian Space Agency for "Space Week" activities in downtown Toronto</w:t>
      </w:r>
    </w:p>
    <w:bookmarkEnd w:id="27"/>
    <w:bookmarkEnd w:id="28"/>
    <w:bookmarkStart w:id="29" w:name="budget-allocation-toronto-focus"/>
    <w:p>
      <w:pPr>
        <w:pStyle w:val="Heading2"/>
      </w:pPr>
      <w:r>
        <w:t xml:space="preserve">Budget Allocation (Toronto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(LinkedIn, Job Bank)</w:t>
            </w:r>
          </w:p>
        </w:tc>
        <w:tc>
          <w:tcPr/>
          <w:p>
            <w:pPr>
              <w:pStyle w:val="Compact"/>
              <w:jc w:val="left"/>
            </w:pPr>
            <w:r>
              <w:t xml:space="preserve">$45,000</w:t>
            </w:r>
          </w:p>
        </w:tc>
        <w:tc>
          <w:tcPr/>
          <w:p>
            <w:pPr>
              <w:pStyle w:val="Compact"/>
              <w:jc w:val="left"/>
            </w:pPr>
            <w:r>
              <w:t xml:space="preserve">Toronto's high internet penetration (92%) and platform usage patterns for engineering talent</w:t>
            </w:r>
          </w:p>
        </w:tc>
      </w:tr>
      <w:tr>
        <w:tc>
          <w:tcPr/>
          <w:p>
            <w:pPr>
              <w:pStyle w:val="Compact"/>
              <w:jc w:val="left"/>
            </w:pPr>
            <w:r>
              <w:t xml:space="preserve">University Partnerships</w:t>
            </w:r>
          </w:p>
        </w:tc>
        <w:tc>
          <w:tcPr/>
          <w:p>
            <w:pPr>
              <w:pStyle w:val="Compact"/>
              <w:jc w:val="left"/>
            </w:pPr>
            <w:r>
              <w:t xml:space="preserve">$30,000</w:t>
            </w:r>
          </w:p>
        </w:tc>
        <w:tc>
          <w:tcPr/>
          <w:p>
            <w:pPr>
              <w:pStyle w:val="Compact"/>
              <w:jc w:val="left"/>
            </w:pPr>
            <w:r>
              <w:t xml:space="preserve">Direct access to Toronto's 12,586 annual aerospace graduates (UTIAS/Ryerson/OCADU)</w:t>
            </w:r>
          </w:p>
        </w:tc>
      </w:tr>
      <w:tr>
        <w:tc>
          <w:tcPr/>
          <w:p>
            <w:pPr>
              <w:pStyle w:val="Compact"/>
              <w:jc w:val="left"/>
            </w:pPr>
            <w:r>
              <w:t xml:space="preserve">Toronto Event Sponsorships</w:t>
            </w:r>
          </w:p>
        </w:tc>
        <w:tc>
          <w:tcPr/>
          <w:p>
            <w:pPr>
              <w:pStyle w:val="Compact"/>
              <w:jc w:val="left"/>
            </w:pPr>
            <w:r>
              <w:t xml:space="preserve">$25,000</w:t>
            </w:r>
          </w:p>
        </w:tc>
        <w:tc>
          <w:tcPr/>
          <w:p>
            <w:pPr>
              <w:pStyle w:val="Compact"/>
              <w:jc w:val="left"/>
            </w:pPr>
            <w:r>
              <w:t xml:space="preserve">Leveraging local industry gatherings for authentic talent engagement</w:t>
            </w:r>
          </w:p>
        </w:tc>
      </w:tr>
      <w:tr>
        <w:tc>
          <w:tcPr/>
          <w:p>
            <w:pPr>
              <w:pStyle w:val="Compact"/>
              <w:jc w:val="left"/>
            </w:pPr>
            <w:r>
              <w:t xml:space="preserve">EVP Content Production (Videos, Microsite)</w:t>
            </w:r>
          </w:p>
        </w:tc>
        <w:tc>
          <w:tcPr/>
          <w:p>
            <w:pPr>
              <w:pStyle w:val="Compact"/>
              <w:jc w:val="left"/>
            </w:pPr>
            <w:r>
              <w:t xml:space="preserve">$20,000</w:t>
            </w:r>
          </w:p>
        </w:tc>
        <w:tc>
          <w:tcPr/>
          <w:p>
            <w:pPr>
              <w:pStyle w:val="Compact"/>
              <w:jc w:val="left"/>
            </w:pPr>
            <w:r>
              <w:t xml:space="preserve">High conversion rates for Toronto-based tech professionals (78% watch company videos pre-application)</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 1:</w:t>
      </w:r>
      <w:r>
        <w:t xml:space="preserve"> </w:t>
      </w:r>
      <w:r>
        <w:t xml:space="preserve">Launch Toronto microsite, initiate university outreach at U of T/RYERSON</w:t>
      </w:r>
    </w:p>
    <w:p>
      <w:pPr>
        <w:numPr>
          <w:ilvl w:val="0"/>
          <w:numId w:val="1007"/>
        </w:numPr>
        <w:pStyle w:val="Compact"/>
      </w:pPr>
      <w:r>
        <w:rPr>
          <w:bCs/>
          <w:b/>
        </w:rPr>
        <w:t xml:space="preserve">Month 2:</w:t>
      </w:r>
      <w:r>
        <w:t xml:space="preserve"> </w:t>
      </w:r>
      <w:r>
        <w:t xml:space="preserve">Execute LinkedIn geo-targeting campaign, secure OAC partnership</w:t>
      </w:r>
    </w:p>
    <w:p>
      <w:pPr>
        <w:numPr>
          <w:ilvl w:val="0"/>
          <w:numId w:val="1007"/>
        </w:numPr>
        <w:pStyle w:val="Compact"/>
      </w:pPr>
      <w:r>
        <w:rPr>
          <w:bCs/>
          <w:b/>
        </w:rPr>
        <w:t xml:space="preserve">Month 3:</w:t>
      </w:r>
      <w:r>
        <w:t xml:space="preserve"> </w:t>
      </w:r>
      <w:r>
        <w:t xml:space="preserve">Host first "Toronto Aerospace Networking Night" with Bombardier engineers</w:t>
      </w:r>
    </w:p>
    <w:p>
      <w:pPr>
        <w:numPr>
          <w:ilvl w:val="0"/>
          <w:numId w:val="1007"/>
        </w:numPr>
        <w:pStyle w:val="Compact"/>
      </w:pPr>
      <w:r>
        <w:rPr>
          <w:bCs/>
          <w:b/>
        </w:rPr>
        <w:t xml:space="preserve">Ongoing:</w:t>
      </w:r>
      <w:r>
        <w:t xml:space="preserve"> </w:t>
      </w:r>
      <w:r>
        <w:t xml:space="preserve">Monthly content calendar featuring Toronto-based engineering success stories</w:t>
      </w:r>
    </w:p>
    <w:bookmarkEnd w:id="30"/>
    <w:bookmarkStart w:id="31" w:name="evaluation-metrics-kpis"/>
    <w:p>
      <w:pPr>
        <w:pStyle w:val="Heading2"/>
      </w:pPr>
      <w:r>
        <w:t xml:space="preserve">Evaluation Metrics &amp; KPIs</w:t>
      </w:r>
    </w:p>
    <w:p>
      <w:pPr>
        <w:pStyle w:val="FirstParagraph"/>
      </w:pPr>
      <w:r>
        <w:t xml:space="preserve">We'll measure success through Toronto-specific indicators:</w:t>
      </w:r>
    </w:p>
    <w:p>
      <w:pPr>
        <w:numPr>
          <w:ilvl w:val="0"/>
          <w:numId w:val="1008"/>
        </w:numPr>
        <w:pStyle w:val="Compact"/>
      </w:pPr>
      <w:r>
        <w:rPr>
          <w:bCs/>
          <w:b/>
        </w:rPr>
        <w:t xml:space="preserve">Talent Acquisition Rate:</w:t>
      </w:r>
      <w:r>
        <w:t xml:space="preserve"> </w:t>
      </w:r>
      <w:r>
        <w:t xml:space="preserve">% of candidates sourced within Canada Toronto (Target: 75%)</w:t>
      </w:r>
    </w:p>
    <w:p>
      <w:pPr>
        <w:numPr>
          <w:ilvl w:val="0"/>
          <w:numId w:val="1008"/>
        </w:numPr>
        <w:pStyle w:val="Compact"/>
      </w:pPr>
      <w:r>
        <w:rPr>
          <w:bCs/>
          <w:b/>
        </w:rPr>
        <w:t xml:space="preserve">Time-to-Hire:</w:t>
      </w:r>
      <w:r>
        <w:t xml:space="preserve"> </w:t>
      </w:r>
      <w:r>
        <w:t xml:space="preserve">Industry benchmark is 62 days; our target: 48 days</w:t>
      </w:r>
    </w:p>
    <w:p>
      <w:pPr>
        <w:numPr>
          <w:ilvl w:val="0"/>
          <w:numId w:val="1008"/>
        </w:numPr>
        <w:pStyle w:val="Compact"/>
      </w:pPr>
      <w:r>
        <w:rPr>
          <w:bCs/>
          <w:b/>
        </w:rPr>
        <w:t xml:space="preserve">Candidate Quality Score:</w:t>
      </w:r>
      <w:r>
        <w:t xml:space="preserve"> </w:t>
      </w:r>
      <w:r>
        <w:t xml:space="preserve">Based on technical assessment results from Toronto applicants (Target: 90th percentile)</w:t>
      </w:r>
    </w:p>
    <w:p>
      <w:pPr>
        <w:numPr>
          <w:ilvl w:val="0"/>
          <w:numId w:val="1008"/>
        </w:numPr>
        <w:pStyle w:val="Compact"/>
      </w:pPr>
      <w:r>
        <w:rPr>
          <w:bCs/>
          <w:b/>
        </w:rPr>
        <w:t xml:space="preserve">Brand Lift:</w:t>
      </w:r>
      <w:r>
        <w:t xml:space="preserve"> </w:t>
      </w:r>
      <w:r>
        <w:t xml:space="preserve">LinkedIn impression growth from Toronto engineering group (Target: +45% MoM)</w:t>
      </w:r>
    </w:p>
    <w:bookmarkEnd w:id="31"/>
    <w:bookmarkStart w:id="32" w:name="X3844cdd579f1d7215c322dd869a9681dcd0d6f5"/>
    <w:p>
      <w:pPr>
        <w:pStyle w:val="Heading2"/>
      </w:pPr>
      <w:r>
        <w:t xml:space="preserve">Conclusion: Why Canada Toronto is the Strategic Imperative</w:t>
      </w:r>
    </w:p>
    <w:p>
      <w:pPr>
        <w:pStyle w:val="FirstParagraph"/>
      </w:pPr>
      <w:r>
        <w:t xml:space="preserve">This Marketing Plan recognizes that Toronto isn't just a location—it's a talent catalyst. As Canada's aerospace capital, Toronto offers unmatched access to federal funding (e.g., $50M for urban air mobility projects), world-class R&amp;D infrastructure, and a multicultural workforce that accelerates innovation cycles. By embedding "Canada Toronto" as the central pillar of our Aerospace Engineer recruitment narrative, we position ourselves at the epicenter of North America's next aerospace revolution. This plan ensures every marketing touchpoint—from digital campaigns to community events—reinforces Toronto's status as the premier destination for Aerospace Engineers seeking transformative careers in Canada.</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Canada Toronto</dc:title>
  <dc:creator/>
  <dc:language>en</dc:language>
  <cp:keywords/>
  <dcterms:created xsi:type="dcterms:W3CDTF">2026-07-20T09:21:37Z</dcterms:created>
  <dcterms:modified xsi:type="dcterms:W3CDTF">2026-07-20T09:21:37Z</dcterms:modified>
</cp:coreProperties>
</file>

<file path=docProps/custom.xml><?xml version="1.0" encoding="utf-8"?>
<Properties xmlns="http://schemas.openxmlformats.org/officeDocument/2006/custom-properties" xmlns:vt="http://schemas.openxmlformats.org/officeDocument/2006/docPropsVTypes"/>
</file>