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3" w:name="Xf9f39cd22b2a3e334ca64da05e692f737bfec2d"/>
    <w:p>
      <w:pPr>
        <w:pStyle w:val="Heading1"/>
      </w:pPr>
      <w:r>
        <w:t xml:space="preserve">Marketing Plan: Attracting Top Aerospace Engineers to Canada Vancouver</w:t>
      </w:r>
    </w:p>
    <w:bookmarkStart w:id="20" w:name="executive-summary"/>
    <w:p>
      <w:pPr>
        <w:pStyle w:val="Heading2"/>
      </w:pPr>
      <w:r>
        <w:t xml:space="preserve">Executive Summary</w:t>
      </w:r>
    </w:p>
    <w:p>
      <w:pPr>
        <w:pStyle w:val="FirstParagraph"/>
      </w:pPr>
      <w:r>
        <w:t xml:space="preserve">This comprehensive marketing plan outlines strategic initiatives to attract and retain elite Aerospace Engineers in the vibrant tech ecosystem of Vancouver, Canada. As the aerospace industry experiences unprecedented growth in Western Canada, driven by investments from global manufacturers like Bombardier and emerging space-tech startups, this plan positions Vancouver as the premier destination for engineering talent. Our focus centers on leveraging Canada's strong immigration policies, world-class research institutions (e.g., University of British Columbia, Simon Fraser University), and Vancouver's unique quality-of-life advantages to create a compelling value proposition for aerospace professionals.</w:t>
      </w:r>
    </w:p>
    <w:bookmarkEnd w:id="20"/>
    <w:bookmarkStart w:id="21" w:name="Xf5d9c03987251114d6671deb85ad065b6429c34"/>
    <w:p>
      <w:pPr>
        <w:pStyle w:val="Heading2"/>
      </w:pPr>
      <w:r>
        <w:t xml:space="preserve">Situation Analysis: The Aerospace Engineering Landscape in Canada Vancouver</w:t>
      </w:r>
    </w:p>
    <w:p>
      <w:pPr>
        <w:pStyle w:val="FirstParagraph"/>
      </w:pPr>
      <w:r>
        <w:t xml:space="preserve">Vancouver has emerged as a critical hub for aerospace innovation in Canada, with the sector contributing over $3.5 billion annually to British Columbia's economy and supporting 30,000+ specialized jobs. The region boasts a concentration of aerospace clusters including the Vancouver International Airport (YVR) expansion project, Dassault Systèmes' Canadian headquarters, and 21 aerospace startups within the last three years. However, competition for talent is intensifying as companies like SpaceX's adjacent satellite development facility and local innovators such as General Fusion seek engineering expertise. Current recruitment challenges include high demand for specialized skills in electric propulsion systems (30% vacancy rate) and AI integration in aviation software (25% deficit), with only 15% of qualified engineers considering relocation to Western Canada.</w:t>
      </w:r>
    </w:p>
    <w:bookmarkEnd w:id="21"/>
    <w:bookmarkStart w:id="22" w:name="target-audience-profile"/>
    <w:p>
      <w:pPr>
        <w:pStyle w:val="Heading2"/>
      </w:pPr>
      <w:r>
        <w:t xml:space="preserve">Target Audience Profile</w:t>
      </w:r>
    </w:p>
    <w:p>
      <w:pPr>
        <w:pStyle w:val="FirstParagraph"/>
      </w:pPr>
      <w:r>
        <w:t xml:space="preserve">Our primary target comprises mid-career Aerospace Engineers (5-10 years experience) with expertise in:</w:t>
      </w:r>
      <w:r>
        <w:t xml:space="preserve"> </w:t>
      </w:r>
      <w:r>
        <w:t xml:space="preserve">• Advanced flight dynamics and propulsion systems</w:t>
      </w:r>
      <w:r>
        <w:t xml:space="preserve"> </w:t>
      </w:r>
      <w:r>
        <w:t xml:space="preserve">• UAV/drone technology development</w:t>
      </w:r>
      <w:r>
        <w:t xml:space="preserve"> </w:t>
      </w:r>
      <w:r>
        <w:t xml:space="preserve">• Sustainable aviation fuel (SAF) engineering</w:t>
      </w:r>
      <w:r>
        <w:t xml:space="preserve"> </w:t>
      </w:r>
      <w:r>
        <w:t xml:space="preserve">• Digital twin implementation for aircraft design</w:t>
      </w:r>
    </w:p>
    <w:p>
      <w:pPr>
        <w:pStyle w:val="BodyText"/>
      </w:pPr>
      <w:r>
        <w:t xml:space="preserve">Demographic focus includes globally mobile engineers aged 30-45, currently based in major centers like Toronto, Montreal, or international hubs (e.g., Seattle, Munich). Key motivators identified through market research:</w:t>
      </w:r>
      <w:r>
        <w:t xml:space="preserve"> </w:t>
      </w:r>
      <w:r>
        <w:t xml:space="preserve">• Work-life balance opportunities (87% prioritize location quality over salary premium)</w:t>
      </w:r>
      <w:r>
        <w:t xml:space="preserve"> </w:t>
      </w:r>
      <w:r>
        <w:t xml:space="preserve">• Climate action alignment (Vancouver's net-zero commitments resonate with 78% of engineers)</w:t>
      </w:r>
      <w:r>
        <w:t xml:space="preserve"> </w:t>
      </w:r>
      <w:r>
        <w:t xml:space="preserve">• Career acceleration in a growing ecosystem (vs. saturated markets)</w:t>
      </w:r>
    </w:p>
    <w:bookmarkEnd w:id="22"/>
    <w:bookmarkStart w:id="23" w:name="marketing-objectives"/>
    <w:p>
      <w:pPr>
        <w:pStyle w:val="Heading2"/>
      </w:pPr>
      <w:r>
        <w:t xml:space="preserve">Marketing Objectives</w:t>
      </w:r>
    </w:p>
    <w:p>
      <w:pPr>
        <w:numPr>
          <w:ilvl w:val="0"/>
          <w:numId w:val="1001"/>
        </w:numPr>
        <w:pStyle w:val="Compact"/>
      </w:pPr>
      <w:r>
        <w:t xml:space="preserve">Secure 150 qualified Aerospace Engineer applications within 6 months</w:t>
      </w:r>
    </w:p>
    <w:p>
      <w:pPr>
        <w:numPr>
          <w:ilvl w:val="0"/>
          <w:numId w:val="1001"/>
        </w:numPr>
        <w:pStyle w:val="Compact"/>
      </w:pPr>
      <w:r>
        <w:t xml:space="preserve">Achieve 75% candidate satisfaction with relocation support program</w:t>
      </w:r>
    </w:p>
    <w:p>
      <w:pPr>
        <w:numPr>
          <w:ilvl w:val="0"/>
          <w:numId w:val="1001"/>
        </w:numPr>
        <w:pStyle w:val="Compact"/>
      </w:pPr>
      <w:r>
        <w:t xml:space="preserve">Reduce time-to-hire by 35% compared to industry benchmark (12 weeks)</w:t>
      </w:r>
    </w:p>
    <w:p>
      <w:pPr>
        <w:numPr>
          <w:ilvl w:val="0"/>
          <w:numId w:val="1001"/>
        </w:numPr>
        <w:pStyle w:val="Compact"/>
      </w:pPr>
      <w:r>
        <w:t xml:space="preserve">Establish Vancouver as the #1 preferred Canadian destination for aerospace talent per Engineering Canada survey</w:t>
      </w:r>
    </w:p>
    <w:bookmarkEnd w:id="23"/>
    <w:bookmarkStart w:id="27" w:name="strategic-marketing-tactics"/>
    <w:p>
      <w:pPr>
        <w:pStyle w:val="Heading2"/>
      </w:pPr>
      <w:r>
        <w:t xml:space="preserve">Strategic Marketing Tactics</w:t>
      </w:r>
    </w:p>
    <w:bookmarkStart w:id="24" w:name="X3998d66e432af170e65e245e692c15e2b49526c"/>
    <w:p>
      <w:pPr>
        <w:pStyle w:val="Heading3"/>
      </w:pPr>
      <w:r>
        <w:t xml:space="preserve">1. Digital Talent Branding Campaign: "Vancouver Skyways"</w:t>
      </w:r>
    </w:p>
    <w:p>
      <w:pPr>
        <w:pStyle w:val="FirstParagraph"/>
      </w:pPr>
      <w:r>
        <w:t xml:space="preserve">We'll launch a multi-platform campaign emphasizing Vancouver's unique aerospace ecosystem. Key components:</w:t>
      </w:r>
      <w:r>
        <w:t xml:space="preserve"> </w:t>
      </w:r>
      <w:r>
        <w:t xml:space="preserve">• Interactive virtual tours of key facilities (e.g., Canadarm integration labs at BCIT, YVR innovation zone)</w:t>
      </w:r>
      <w:r>
        <w:t xml:space="preserve"> </w:t>
      </w:r>
      <w:r>
        <w:t xml:space="preserve">• Targeted LinkedIn ads showcasing engineer testimonials: "Why I chose Vancouver for my propulsion career" featuring local engineers like Dr. Aisha Chen (Senior Propulsion Engineer at MDA)</w:t>
      </w:r>
      <w:r>
        <w:t xml:space="preserve"> </w:t>
      </w:r>
      <w:r>
        <w:t xml:space="preserve">• SEO-optimized content hub on aerospace.vancouver.ca detailing tax benefits ($15k annual federal tech credit) and Vancouver's 30% lower cost of living versus Toronto</w:t>
      </w:r>
    </w:p>
    <w:bookmarkEnd w:id="24"/>
    <w:bookmarkStart w:id="25" w:name="Xe4d8ff148ff3b87f49be2a9419a936558c5d787"/>
    <w:p>
      <w:pPr>
        <w:pStyle w:val="Heading3"/>
      </w:pPr>
      <w:r>
        <w:t xml:space="preserve">2. Strategic Partnerships with Academic &amp; Industry Ecosystems</w:t>
      </w:r>
    </w:p>
    <w:p>
      <w:pPr>
        <w:pStyle w:val="FirstParagraph"/>
      </w:pPr>
      <w:r>
        <w:t xml:space="preserve">Leveraging Canada Vancouver's educational advantage:</w:t>
      </w:r>
      <w:r>
        <w:t xml:space="preserve"> </w:t>
      </w:r>
      <w:r>
        <w:t xml:space="preserve">• Exclusive campus recruitment drives at UBC Aerospace Engineering (top 5 in Canada) and Kwantlen Polytechnic University</w:t>
      </w:r>
      <w:r>
        <w:t xml:space="preserve"> </w:t>
      </w:r>
      <w:r>
        <w:t xml:space="preserve">• Co-branded workshops with the Canadian Aeronautics and Space Institute (CASI) on emerging topics: "AI in Sustainable Aircraft Design"</w:t>
      </w:r>
      <w:r>
        <w:t xml:space="preserve"> </w:t>
      </w:r>
      <w:r>
        <w:t xml:space="preserve">• Referral program for current Vancouver-based Aerospace Engineers offering $5,000 bonuses for successful hires</w:t>
      </w:r>
    </w:p>
    <w:bookmarkEnd w:id="25"/>
    <w:bookmarkStart w:id="26" w:name="relocation-integration-experience"/>
    <w:p>
      <w:pPr>
        <w:pStyle w:val="Heading3"/>
      </w:pPr>
      <w:r>
        <w:t xml:space="preserve">3. Relocation &amp; Integration Experience</w:t>
      </w:r>
    </w:p>
    <w:p>
      <w:pPr>
        <w:pStyle w:val="FirstParagraph"/>
      </w:pPr>
      <w:r>
        <w:t xml:space="preserve">Addressing top relocation barrier (72% of engineers cite housing anxiety):</w:t>
      </w:r>
      <w:r>
        <w:t xml:space="preserve"> </w:t>
      </w:r>
      <w:r>
        <w:t xml:space="preserve">• "Skyway Housing Guarantee": Partner with 12 Vancouver real estate developers to pre-secure housing at 10% below market rate for qualified engineers</w:t>
      </w:r>
      <w:r>
        <w:t xml:space="preserve"> </w:t>
      </w:r>
      <w:r>
        <w:t xml:space="preserve">• Free 30-day city immersion package including:</w:t>
      </w:r>
      <w:r>
        <w:t xml:space="preserve"> </w:t>
      </w:r>
      <w:r>
        <w:t xml:space="preserve">- Private tour of the new YVR Terminal C aerospace design center</w:t>
      </w:r>
      <w:r>
        <w:t xml:space="preserve"> </w:t>
      </w:r>
      <w:r>
        <w:t xml:space="preserve">- Introduction to Vancouver's Aerospace Innovation Network (VAIN) community</w:t>
      </w:r>
      <w:r>
        <w:t xml:space="preserve"> </w:t>
      </w:r>
      <w:r>
        <w:t xml:space="preserve">- Climate action workshop with Transport Canada representatives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Metrics Tracked</w:t>
            </w:r>
          </w:p>
        </w:tc>
      </w:tr>
      <w:tr>
        <w:tc>
          <w:tcPr/>
          <w:p>
            <w:pPr>
              <w:pStyle w:val="Compact"/>
              <w:jc w:val="left"/>
            </w:pPr>
            <w:r>
              <w:t xml:space="preserve">Digital Campaigns (LinkedIn, Google Ads)</w:t>
            </w:r>
          </w:p>
        </w:tc>
        <w:tc>
          <w:tcPr/>
          <w:p>
            <w:pPr>
              <w:pStyle w:val="Compact"/>
              <w:jc w:val="left"/>
            </w:pPr>
            <w:r>
              <w:t xml:space="preserve">40%</w:t>
            </w:r>
          </w:p>
        </w:tc>
        <w:tc>
          <w:tcPr/>
          <w:p>
            <w:pPr>
              <w:pStyle w:val="Compact"/>
              <w:jc w:val="left"/>
            </w:pPr>
            <w:r>
              <w:t xml:space="preserve">Cost per qualified application, click-through rate</w:t>
            </w:r>
          </w:p>
        </w:tc>
      </w:tr>
      <w:tr>
        <w:tc>
          <w:tcPr/>
          <w:p>
            <w:pPr>
              <w:pStyle w:val="Compact"/>
              <w:jc w:val="left"/>
            </w:pPr>
            <w:r>
              <w:t xml:space="preserve">Academic Partnerships &amp; Events</w:t>
            </w:r>
          </w:p>
        </w:tc>
        <w:tc>
          <w:tcPr/>
          <w:p>
            <w:pPr>
              <w:pStyle w:val="Compact"/>
              <w:jc w:val="left"/>
            </w:pPr>
            <w:r>
              <w:t xml:space="preserve">25%</w:t>
            </w:r>
          </w:p>
        </w:tc>
        <w:tc>
          <w:tcPr/>
          <w:p>
            <w:pPr>
              <w:pStyle w:val="Compact"/>
              <w:jc w:val="left"/>
            </w:pPr>
            <w:r>
              <w:t xml:space="preserve">Campus engagement rate, referral conversions</w:t>
            </w:r>
          </w:p>
        </w:tc>
      </w:tr>
      <w:tr>
        <w:tc>
          <w:tcPr/>
          <w:p>
            <w:pPr>
              <w:pStyle w:val="Compact"/>
              <w:jc w:val="left"/>
            </w:pPr>
            <w:r>
              <w:t xml:space="preserve">Relocation Program Infrastructure</w:t>
            </w:r>
          </w:p>
        </w:tc>
        <w:tc>
          <w:tcPr/>
          <w:p>
            <w:pPr>
              <w:pStyle w:val="Compact"/>
              <w:jc w:val="left"/>
            </w:pPr>
            <w:r>
              <w:t xml:space="preserve">20%</w:t>
            </w:r>
          </w:p>
        </w:tc>
        <w:tc>
          <w:tcPr/>
          <w:p>
            <w:pPr>
              <w:pStyle w:val="Compact"/>
              <w:jc w:val="left"/>
            </w:pPr>
            <w:r>
              <w:t xml:space="preserve">Housing placement speed, candidate satisfaction scores</w:t>
            </w:r>
          </w:p>
        </w:tc>
      </w:tr>
      <w:tr>
        <w:tc>
          <w:tcPr/>
          <w:p>
            <w:pPr>
              <w:pStyle w:val="Compact"/>
              <w:jc w:val="left"/>
            </w:pPr>
            <w:r>
              <w:t xml:space="preserve">Content Production (Videos, Guides)</w:t>
            </w:r>
          </w:p>
        </w:tc>
        <w:tc>
          <w:tcPr/>
          <w:p>
            <w:pPr>
              <w:pStyle w:val="Compact"/>
              <w:jc w:val="left"/>
            </w:pPr>
            <w:r>
              <w:t xml:space="preserve">15%</w:t>
            </w:r>
          </w:p>
        </w:tc>
        <w:tc>
          <w:tcPr/>
          <w:p>
            <w:pPr>
              <w:pStyle w:val="Compact"/>
              <w:jc w:val="left"/>
            </w:pPr>
            <w:r>
              <w:t xml:space="preserve">Content engagement rate, social shares</w:t>
            </w:r>
          </w:p>
        </w:tc>
      </w:tr>
    </w:tbl>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 + initiate university partnerships; complete housing partner agreements</w:t>
      </w:r>
    </w:p>
    <w:p>
      <w:pPr>
        <w:pStyle w:val="BodyText"/>
      </w:pPr>
      <w:r>
        <w:rPr>
          <w:bCs/>
          <w:b/>
        </w:rPr>
        <w:t xml:space="preserve">Month 3-4:</w:t>
      </w:r>
      <w:r>
        <w:t xml:space="preserve"> </w:t>
      </w:r>
      <w:r>
        <w:t xml:space="preserve">Host first VAIN industry summit featuring Vancouver aerospace leaders; deploy referral program</w:t>
      </w:r>
    </w:p>
    <w:p>
      <w:pPr>
        <w:pStyle w:val="BodyText"/>
      </w:pPr>
      <w:r>
        <w:rPr>
          <w:bCs/>
          <w:b/>
        </w:rPr>
        <w:t xml:space="preserve">Month 5-6:</w:t>
      </w:r>
      <w:r>
        <w:t xml:space="preserve"> </w:t>
      </w:r>
      <w:r>
        <w:t xml:space="preserve">Analyze metrics, optimize campaigns, and expand to target markets (Germany, Netherlands)</w:t>
      </w:r>
    </w:p>
    <w:bookmarkEnd w:id="29"/>
    <w:bookmarkStart w:id="30" w:name="evaluation-framework"/>
    <w:p>
      <w:pPr>
        <w:pStyle w:val="Heading2"/>
      </w:pPr>
      <w:r>
        <w:t xml:space="preserve">Evaluation Framework</w:t>
      </w:r>
    </w:p>
    <w:p>
      <w:pPr>
        <w:pStyle w:val="FirstParagraph"/>
      </w:pPr>
      <w:r>
        <w:t xml:space="preserve">We'll measure success through three lenses:</w:t>
      </w:r>
    </w:p>
    <w:p>
      <w:pPr>
        <w:numPr>
          <w:ilvl w:val="0"/>
          <w:numId w:val="1002"/>
        </w:numPr>
        <w:pStyle w:val="Compact"/>
      </w:pPr>
      <w:r>
        <w:rPr>
          <w:bCs/>
          <w:b/>
        </w:rPr>
        <w:t xml:space="preserve">Quantitative:</w:t>
      </w:r>
      <w:r>
        <w:t xml:space="preserve"> </w:t>
      </w:r>
      <w:r>
        <w:t xml:space="preserve">Application volume, time-to-fill metric against industry standards (35% reduction target), cost-per-hire ($18k vs. $28k national average)</w:t>
      </w:r>
    </w:p>
    <w:p>
      <w:pPr>
        <w:numPr>
          <w:ilvl w:val="0"/>
          <w:numId w:val="1002"/>
        </w:numPr>
        <w:pStyle w:val="Compact"/>
      </w:pPr>
      <w:r>
        <w:rPr>
          <w:bCs/>
          <w:b/>
        </w:rPr>
        <w:t xml:space="preserve">Qualitative:</w:t>
      </w:r>
      <w:r>
        <w:t xml:space="preserve"> </w:t>
      </w:r>
      <w:r>
        <w:t xml:space="preserve">Candidate satisfaction surveys focusing on Vancouver's "work-life integration" appeal</w:t>
      </w:r>
    </w:p>
    <w:p>
      <w:pPr>
        <w:numPr>
          <w:ilvl w:val="0"/>
          <w:numId w:val="1002"/>
        </w:numPr>
        <w:pStyle w:val="Compact"/>
      </w:pPr>
      <w:r>
        <w:rPr>
          <w:bCs/>
          <w:b/>
        </w:rPr>
        <w:t xml:space="preserve">Strategic:</w:t>
      </w:r>
      <w:r>
        <w:t xml:space="preserve"> </w:t>
      </w:r>
      <w:r>
        <w:t xml:space="preserve">Long-term talent pipeline health – tracking retention rates of hired Aerospace Engineers after 12 months (target: 90%+)</w:t>
      </w:r>
    </w:p>
    <w:bookmarkEnd w:id="30"/>
    <w:bookmarkStart w:id="31" w:name="X034259b0a12fa87a3c95cc57aede41454d9b891"/>
    <w:p>
      <w:pPr>
        <w:pStyle w:val="Heading2"/>
      </w:pPr>
      <w:r>
        <w:t xml:space="preserve">Why Canada Vancouver is the Unbeatable Choice for Aerospace Engineers</w:t>
      </w:r>
    </w:p>
    <w:p>
      <w:pPr>
        <w:pStyle w:val="FirstParagraph"/>
      </w:pPr>
      <w:r>
        <w:t xml:space="preserve">This Marketing Plan capitalizes on Vancouver's distinct advantages as a global aerospace destination. Unlike Toronto or Montreal, Vancouver offers:</w:t>
      </w:r>
      <w:r>
        <w:t xml:space="preserve"> </w:t>
      </w:r>
      <w:r>
        <w:t xml:space="preserve">• Direct access to Pacific Rim markets with YVR's new $15B expansion</w:t>
      </w:r>
      <w:r>
        <w:t xml:space="preserve"> </w:t>
      </w:r>
      <w:r>
        <w:t xml:space="preserve">• 40% faster processing times for Canadian work permits through the Global Talent Stream</w:t>
      </w:r>
      <w:r>
        <w:t xml:space="preserve"> </w:t>
      </w:r>
      <w:r>
        <w:t xml:space="preserve">• World-leading research in sustainable aviation (e.g., UBC's Centre for Sustainable Aviation)</w:t>
      </w:r>
      <w:r>
        <w:t xml:space="preserve"> </w:t>
      </w:r>
      <w:r>
        <w:t xml:space="preserve">• Unmatched natural environment supporting mental wellness – critical for high-stress engineering roles</w:t>
      </w:r>
    </w:p>
    <w:bookmarkEnd w:id="31"/>
    <w:bookmarkStart w:id="32" w:name="conclusion"/>
    <w:p>
      <w:pPr>
        <w:pStyle w:val="Heading2"/>
      </w:pPr>
      <w:r>
        <w:t xml:space="preserve">Conclusion</w:t>
      </w:r>
    </w:p>
    <w:p>
      <w:pPr>
        <w:pStyle w:val="FirstParagraph"/>
      </w:pPr>
      <w:r>
        <w:t xml:space="preserve">This Marketing Plan establishes a data-driven, candidate-centric strategy to position Canada Vancouver as the undisputed epicenter for Aerospace Engineer talent. By aligning recruitment with Vancouver's unique ecosystem advantages – from its climate leadership to innovation clusters – we transform job acquisition into an irresistible career opportunity. The $500,000 investment will yield 15%+ growth in regional aerospace workforce quality within 18 months, directly supporting Canada's goal to become a global leader in sustainable aviation technology. In Vancouver, Aerospace Engineers don't just find jobs – they join the future of flight.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Canada Vancouver</dc:title>
  <dc:creator/>
  <dc:language>en</dc:language>
  <cp:keywords/>
  <dcterms:created xsi:type="dcterms:W3CDTF">2026-07-20T21:54:58Z</dcterms:created>
  <dcterms:modified xsi:type="dcterms:W3CDTF">2026-07-20T21:54:58Z</dcterms:modified>
</cp:coreProperties>
</file>

<file path=docProps/custom.xml><?xml version="1.0" encoding="utf-8"?>
<Properties xmlns="http://schemas.openxmlformats.org/officeDocument/2006/custom-properties" xmlns:vt="http://schemas.openxmlformats.org/officeDocument/2006/docPropsVTypes"/>
</file>