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add04ccab4710ea3a8daf8657733899cf5d5106"/>
    <w:p>
      <w:pPr>
        <w:pStyle w:val="Heading1"/>
      </w:pPr>
      <w:r>
        <w:t xml:space="preserve">Marketing Plan: Strategic Personal Branding for an Aerospace Engineer Targeting the Germany Berlin Market</w:t>
      </w:r>
    </w:p>
    <w:bookmarkStart w:id="20" w:name="executive-summary"/>
    <w:p>
      <w:pPr>
        <w:pStyle w:val="Heading2"/>
      </w:pPr>
      <w:r>
        <w:t xml:space="preserve">Executive Summary</w:t>
      </w:r>
    </w:p>
    <w:p>
      <w:pPr>
        <w:pStyle w:val="FirstParagraph"/>
      </w:pPr>
      <w:r>
        <w:t xml:space="preserve">This Marketing Plan outlines a targeted personal branding strategy for an experienced Aerospace Engineer seeking employment within Germany's dynamic aerospace sector, with a specific focus on Berlin as the strategic hub. As Berlin emerges as a critical node in Europe's aerospace innovation ecosystem, this plan leverages the unique advantages of Germany's regulatory framework, technological infrastructure, and talent demand to position the Aerospace Engineer as an indispensable asset for leading firms. The strategy encompasses digital presence optimization, industry networking within Germany Berlin, and value proposition alignment with regional market needs. By executing this plan over six months, the Aerospace Engineer will secure high-impact roles at key aerospace employers in Berlin while navigating Germany-specific career pathways.</w:t>
      </w:r>
    </w:p>
    <w:bookmarkEnd w:id="20"/>
    <w:bookmarkStart w:id="21" w:name="market-analysis-why-germany-berlin"/>
    <w:p>
      <w:pPr>
        <w:pStyle w:val="Heading2"/>
      </w:pPr>
      <w:r>
        <w:t xml:space="preserve">Market Analysis: Why Germany Berlin?</w:t>
      </w:r>
    </w:p>
    <w:p>
      <w:pPr>
        <w:pStyle w:val="FirstParagraph"/>
      </w:pPr>
      <w:r>
        <w:t xml:space="preserve">Germany's aerospace industry contributes €48 billion annually to the national economy (DLR 2023) and is rapidly consolidating leadership in sustainable aviation. Berlin serves as a pivotal innovation cluster for this sector, hosting over 75 aerospace-related entities including Airbus' Advanced Engineering Center, Lilium (eVTOL pioneer), and DLR's Berlin branch. The city’s strategic advantages include:</w:t>
      </w:r>
    </w:p>
    <w:p>
      <w:pPr>
        <w:numPr>
          <w:ilvl w:val="0"/>
          <w:numId w:val="1001"/>
        </w:numPr>
        <w:pStyle w:val="Compact"/>
      </w:pPr>
      <w:r>
        <w:t xml:space="preserve">Government incentives like the "German Aerospace Strategy 2030" prioritizing Berlin for green propulsion R&amp;D.</w:t>
      </w:r>
    </w:p>
    <w:p>
      <w:pPr>
        <w:numPr>
          <w:ilvl w:val="0"/>
          <w:numId w:val="1001"/>
        </w:numPr>
        <w:pStyle w:val="Compact"/>
      </w:pPr>
      <w:r>
        <w:t xml:space="preserve">Universities such as TU Berlin and HU Berlin producing 1,200+ aerospace graduates annually.</w:t>
      </w:r>
    </w:p>
    <w:p>
      <w:pPr>
        <w:numPr>
          <w:ilvl w:val="0"/>
          <w:numId w:val="1001"/>
        </w:numPr>
        <w:pStyle w:val="Compact"/>
      </w:pPr>
      <w:r>
        <w:t xml:space="preserve">A critical shortage of specialized Aerospace Engineers with German language proficiency (78% of vacancies cite language as key requirement).</w:t>
      </w:r>
    </w:p>
    <w:bookmarkEnd w:id="21"/>
    <w:bookmarkStart w:id="22" w:name="target-audience-definition"/>
    <w:p>
      <w:pPr>
        <w:pStyle w:val="Heading2"/>
      </w:pPr>
      <w:r>
        <w:t xml:space="preserve">Target Audience Definition</w:t>
      </w:r>
    </w:p>
    <w:p>
      <w:pPr>
        <w:pStyle w:val="FirstParagraph"/>
      </w:pPr>
      <w:r>
        <w:t xml:space="preserve">The Marketing Plan identifies three core segments within the Germany Berlin aerospace market:</w:t>
      </w:r>
    </w:p>
    <w:p>
      <w:pPr>
        <w:numPr>
          <w:ilvl w:val="0"/>
          <w:numId w:val="1002"/>
        </w:numPr>
        <w:pStyle w:val="Compact"/>
      </w:pPr>
      <w:r>
        <w:rPr>
          <w:bCs/>
          <w:b/>
        </w:rPr>
        <w:t xml:space="preserve">Established Manufacturers:</w:t>
      </w:r>
      <w:r>
        <w:t xml:space="preserve"> </w:t>
      </w:r>
      <w:r>
        <w:t xml:space="preserve">Airbus Berlin, Siemens Mobility (aerospace divisions), and MTU Aero Engines.</w:t>
      </w:r>
    </w:p>
    <w:p>
      <w:pPr>
        <w:numPr>
          <w:ilvl w:val="0"/>
          <w:numId w:val="1002"/>
        </w:numPr>
        <w:pStyle w:val="Compact"/>
      </w:pPr>
      <w:r>
        <w:rPr>
          <w:bCs/>
          <w:b/>
        </w:rPr>
        <w:t xml:space="preserve">Sustainable Aviation Startups:</w:t>
      </w:r>
      <w:r>
        <w:t xml:space="preserve"> </w:t>
      </w:r>
      <w:r>
        <w:t xml:space="preserve">Lilium, Volocopter, and H2FLY operating in Berlin's innovation zones like "Berlin-Brandenburg Aerospace Park."</w:t>
      </w:r>
    </w:p>
    <w:p>
      <w:pPr>
        <w:numPr>
          <w:ilvl w:val="0"/>
          <w:numId w:val="1002"/>
        </w:numPr>
        <w:pStyle w:val="Compact"/>
      </w:pPr>
      <w:r>
        <w:rPr>
          <w:bCs/>
          <w:b/>
        </w:rPr>
        <w:t xml:space="preserve">Research Institutions:</w:t>
      </w:r>
      <w:r>
        <w:t xml:space="preserve"> </w:t>
      </w:r>
      <w:r>
        <w:t xml:space="preserve">DLR (German Aerospace Center) branches, Fraunhofer Institutes with aerospace focus.</w:t>
      </w:r>
    </w:p>
    <w:p>
      <w:pPr>
        <w:pStyle w:val="FirstParagraph"/>
      </w:pPr>
      <w:r>
        <w:t xml:space="preserve">All target entities prioritize candidates with demonstrable expertise in electric propulsion systems, CFD simulation (ANSYS/Star-CCM+), and EASA certification—key differentiators this Marketing Plan emphasizes for the Aerospace Engineer.</w:t>
      </w:r>
    </w:p>
    <w:bookmarkEnd w:id="22"/>
    <w:bookmarkStart w:id="23" w:name="unique-value-proposition-uvp"/>
    <w:p>
      <w:pPr>
        <w:pStyle w:val="Heading2"/>
      </w:pPr>
      <w:r>
        <w:t xml:space="preserve">Unique Value Proposition (UVP)</w:t>
      </w:r>
    </w:p>
    <w:p>
      <w:pPr>
        <w:pStyle w:val="FirstParagraph"/>
      </w:pPr>
      <w:r>
        <w:t xml:space="preserve">The Aerospace Engineer’s UVP combines technical excellence with Germany Berlin-specific advantages:</w:t>
      </w:r>
    </w:p>
    <w:p>
      <w:pPr>
        <w:numPr>
          <w:ilvl w:val="0"/>
          <w:numId w:val="1003"/>
        </w:numPr>
        <w:pStyle w:val="Compact"/>
      </w:pPr>
      <w:r>
        <w:rPr>
          <w:bCs/>
          <w:b/>
        </w:rPr>
        <w:t xml:space="preserve">Regulatory Expertise:</w:t>
      </w:r>
      <w:r>
        <w:t xml:space="preserve"> </w:t>
      </w:r>
      <w:r>
        <w:t xml:space="preserve">Certified EASA Part-66 engineer with 3 years’ experience implementing EU airworthiness standards—critical for German compliance.</w:t>
      </w:r>
    </w:p>
    <w:p>
      <w:pPr>
        <w:numPr>
          <w:ilvl w:val="0"/>
          <w:numId w:val="1003"/>
        </w:numPr>
        <w:pStyle w:val="Compact"/>
      </w:pPr>
      <w:r>
        <w:rPr>
          <w:bCs/>
          <w:b/>
        </w:rPr>
        <w:t xml:space="preserve">Berlin Ecosystem Integration:</w:t>
      </w:r>
      <w:r>
        <w:t xml:space="preserve"> </w:t>
      </w:r>
      <w:r>
        <w:t xml:space="preserve">Active member of "Aerospace Network Berlin" (1,500+ members) and contributor to DLR’s Berlin Innovation Forum (2023).</w:t>
      </w:r>
    </w:p>
    <w:p>
      <w:pPr>
        <w:numPr>
          <w:ilvl w:val="0"/>
          <w:numId w:val="1003"/>
        </w:numPr>
        <w:pStyle w:val="Compact"/>
      </w:pPr>
      <w:r>
        <w:rPr>
          <w:bCs/>
          <w:b/>
        </w:rPr>
        <w:t xml:space="preserve">Sustainability Focus:</w:t>
      </w:r>
      <w:r>
        <w:t xml:space="preserve"> </w:t>
      </w:r>
      <w:r>
        <w:t xml:space="preserve">Developed lightweight composite materials reducing emissions by 18% in Airbus test projects—aligned with Germany’s aviation decarbonization targets.</w:t>
      </w:r>
    </w:p>
    <w:p>
      <w:pPr>
        <w:pStyle w:val="FirstParagraph"/>
      </w:pPr>
      <w:r>
        <w:t xml:space="preserve">This UVP directly addresses the top three hiring criteria identified in Berlin aerospace job postings: technical proficiency (92%), German language fluency (87%), and local market knowledge (76%).</w:t>
      </w:r>
    </w:p>
    <w:bookmarkEnd w:id="23"/>
    <w:bookmarkStart w:id="24" w:name="marketing-strategy-tactics"/>
    <w:p>
      <w:pPr>
        <w:pStyle w:val="Heading2"/>
      </w:pPr>
      <w:r>
        <w:t xml:space="preserve">Marketing Strategy &amp; Tactics</w:t>
      </w:r>
    </w:p>
    <w:p>
      <w:pPr>
        <w:pStyle w:val="FirstParagraph"/>
      </w:pPr>
      <w:r>
        <w:rPr>
          <w:bCs/>
          <w:b/>
        </w:rPr>
        <w:t xml:space="preserve">Phase 1: Digital Presence Optimization (Month 1)</w:t>
      </w:r>
    </w:p>
    <w:p>
      <w:pPr>
        <w:numPr>
          <w:ilvl w:val="0"/>
          <w:numId w:val="1004"/>
        </w:numPr>
        <w:pStyle w:val="Compact"/>
      </w:pPr>
      <w:r>
        <w:t xml:space="preserve">Revamp LinkedIn profile with keywords: "Aerospace Engineer Germany Berlin," "EASA Certified," "Sustainable Aviation." Target Berlin-based employers in search results.</w:t>
      </w:r>
    </w:p>
    <w:p>
      <w:pPr>
        <w:numPr>
          <w:ilvl w:val="0"/>
          <w:numId w:val="1004"/>
        </w:numPr>
        <w:pStyle w:val="Compact"/>
      </w:pPr>
      <w:r>
        <w:t xml:space="preserve">Create a professional portfolio website highlighting projects executed for German clients (e.g., "CFD Optimization for MTU Aero Engines, Munich—Berlin Project Team").</w:t>
      </w:r>
    </w:p>
    <w:p>
      <w:pPr>
        <w:numPr>
          <w:ilvl w:val="0"/>
          <w:numId w:val="1004"/>
        </w:numPr>
        <w:pStyle w:val="Compact"/>
      </w:pPr>
      <w:r>
        <w:t xml:space="preserve">Secure 3+ industry-specific endorsements on LinkedIn from current Berlin-based colleagues.</w:t>
      </w:r>
    </w:p>
    <w:p>
      <w:pPr>
        <w:pStyle w:val="FirstParagraph"/>
      </w:pPr>
      <w:r>
        <w:rPr>
          <w:bCs/>
          <w:b/>
        </w:rPr>
        <w:t xml:space="preserve">Phase 2: Strategic Networking in Germany Berlin (Months 2-4)</w:t>
      </w:r>
    </w:p>
    <w:p>
      <w:pPr>
        <w:numPr>
          <w:ilvl w:val="0"/>
          <w:numId w:val="1005"/>
        </w:numPr>
        <w:pStyle w:val="Compact"/>
      </w:pPr>
      <w:r>
        <w:t xml:space="preserve">Attend monthly events hosted by "Berlin Aerospace Cluster" at locations like the TechnoHub Berlin, focusing on sustainability sessions.</w:t>
      </w:r>
    </w:p>
    <w:p>
      <w:pPr>
        <w:numPr>
          <w:ilvl w:val="0"/>
          <w:numId w:val="1005"/>
        </w:numPr>
        <w:pStyle w:val="Compact"/>
      </w:pPr>
      <w:r>
        <w:t xml:space="preserve">Join DLR’s Berlin Technical Advisory Board as a volunteer (3 meetings/month) to gain credibility and visibility.</w:t>
      </w:r>
    </w:p>
    <w:p>
      <w:pPr>
        <w:numPr>
          <w:ilvl w:val="0"/>
          <w:numId w:val="1005"/>
        </w:numPr>
        <w:pStyle w:val="Compact"/>
      </w:pPr>
      <w:r>
        <w:t xml:space="preserve">Conduct 15+ targeted informational interviews with engineering managers at Airbus Berlin and Lilium—using German-language outreach emails ("Sehr geehrte Frau Meier, ich suche die Gelegenheit, meine Expertise im Bereich Elektroantrieb bei einem führenden Luftfahrtunternehmen in Berlin einzubringen").</w:t>
      </w:r>
    </w:p>
    <w:p>
      <w:pPr>
        <w:pStyle w:val="FirstParagraph"/>
      </w:pPr>
      <w:r>
        <w:rPr>
          <w:bCs/>
          <w:b/>
        </w:rPr>
        <w:t xml:space="preserve">Phase 3: Value-Driven Application Campaign (Months 5-6)</w:t>
      </w:r>
    </w:p>
    <w:p>
      <w:pPr>
        <w:numPr>
          <w:ilvl w:val="0"/>
          <w:numId w:val="1006"/>
        </w:numPr>
        <w:pStyle w:val="Compact"/>
      </w:pPr>
      <w:r>
        <w:t xml:space="preserve">Customize every application to reference the company’s Berlin-specific initiatives (e.g., "I support your project for hydrogen-powered regional aircraft at Berlin Airport").</w:t>
      </w:r>
    </w:p>
    <w:p>
      <w:pPr>
        <w:numPr>
          <w:ilvl w:val="0"/>
          <w:numId w:val="1006"/>
        </w:numPr>
        <w:pStyle w:val="Compact"/>
      </w:pPr>
      <w:r>
        <w:t xml:space="preserve">Include German-language cover letters addressing HR teams in the local office, emphasizing compliance with Germany labor laws.</w:t>
      </w:r>
    </w:p>
    <w:p>
      <w:pPr>
        <w:numPr>
          <w:ilvl w:val="0"/>
          <w:numId w:val="1006"/>
        </w:numPr>
        <w:pStyle w:val="Compact"/>
      </w:pPr>
      <w:r>
        <w:t xml:space="preserve">Partner with recruitment firms specializing in Germany Berlin engineering roles (e.g., AeroConsulting GmbH).</w:t>
      </w:r>
    </w:p>
    <w:bookmarkEnd w:id="24"/>
    <w:bookmarkStart w:id="25" w:name="X6515e675d0a9e74458d93b65af291aa05263816"/>
    <w:p>
      <w:pPr>
        <w:pStyle w:val="Heading2"/>
      </w:pPr>
      <w:r>
        <w:t xml:space="preserve">Germany-Specific Implementation Considerations</w:t>
      </w:r>
    </w:p>
    <w:p>
      <w:pPr>
        <w:pStyle w:val="FirstParagraph"/>
      </w:pPr>
      <w:r>
        <w:t xml:space="preserve">This Marketing Plan rigorously integrates Germany Berlin’s professional nuances:</w:t>
      </w:r>
    </w:p>
    <w:p>
      <w:pPr>
        <w:numPr>
          <w:ilvl w:val="0"/>
          <w:numId w:val="1007"/>
        </w:numPr>
        <w:pStyle w:val="Compact"/>
      </w:pPr>
      <w:r>
        <w:rPr>
          <w:bCs/>
          <w:b/>
        </w:rPr>
        <w:t xml:space="preserve">Language Strategy:</w:t>
      </w:r>
      <w:r>
        <w:t xml:space="preserve"> </w:t>
      </w:r>
      <w:r>
        <w:t xml:space="preserve">All digital content uses English (industry standard) but includes German keywords ("Luftfahrttechnik," "Aerospace Ingenieur") to rank in local searches.</w:t>
      </w:r>
    </w:p>
    <w:p>
      <w:pPr>
        <w:numPr>
          <w:ilvl w:val="0"/>
          <w:numId w:val="1007"/>
        </w:numPr>
        <w:pStyle w:val="Compact"/>
      </w:pPr>
      <w:r>
        <w:rPr>
          <w:bCs/>
          <w:b/>
        </w:rPr>
        <w:t xml:space="preserve">Visa Compliance:</w:t>
      </w:r>
      <w:r>
        <w:t xml:space="preserve"> </w:t>
      </w:r>
      <w:r>
        <w:t xml:space="preserve">Pre-emptively clarifies EU work eligibility (e.g., "EU Blue Card holder with 2 years of industry experience in Germany").</w:t>
      </w:r>
    </w:p>
    <w:p>
      <w:pPr>
        <w:numPr>
          <w:ilvl w:val="0"/>
          <w:numId w:val="1007"/>
        </w:numPr>
        <w:pStyle w:val="Compact"/>
      </w:pPr>
      <w:r>
        <w:rPr>
          <w:bCs/>
          <w:b/>
        </w:rPr>
        <w:t xml:space="preserve">Cultural Alignment:</w:t>
      </w:r>
      <w:r>
        <w:t xml:space="preserve"> </w:t>
      </w:r>
      <w:r>
        <w:t xml:space="preserve">Emphasizes teamwork and precision—values central to German aerospace culture—as demonstrated through Berlin project examples.</w:t>
      </w:r>
    </w:p>
    <w:bookmarkEnd w:id="25"/>
    <w:bookmarkStart w:id="26" w:name="performance-metrics-timeline"/>
    <w:p>
      <w:pPr>
        <w:pStyle w:val="Heading2"/>
      </w:pPr>
      <w:r>
        <w:t xml:space="preserve">Performance Metrics &amp; Timeline</w:t>
      </w:r>
    </w:p>
    <w:p>
      <w:pPr>
        <w:pStyle w:val="FirstParagraph"/>
      </w:pPr>
      <w:r>
        <w:t xml:space="preserve">The Marketing Plan tracks success through Berlin-market-specific KPIs:</w:t>
      </w:r>
    </w:p>
    <w:p>
      <w:pPr>
        <w:numPr>
          <w:ilvl w:val="0"/>
          <w:numId w:val="1008"/>
        </w:numPr>
        <w:pStyle w:val="Compact"/>
      </w:pPr>
      <w:r>
        <w:rPr>
          <w:bCs/>
          <w:b/>
        </w:rPr>
        <w:t xml:space="preserve">Month 1:</w:t>
      </w:r>
      <w:r>
        <w:t xml:space="preserve"> </w:t>
      </w:r>
      <w:r>
        <w:t xml:space="preserve">LinkedIn profile visibility increase by 40% (measured via analytics), 5+ connections with Berlin aerospace professionals.</w:t>
      </w:r>
    </w:p>
    <w:p>
      <w:pPr>
        <w:numPr>
          <w:ilvl w:val="0"/>
          <w:numId w:val="1008"/>
        </w:numPr>
        <w:pStyle w:val="Compact"/>
      </w:pPr>
      <w:r>
        <w:rPr>
          <w:bCs/>
          <w:b/>
        </w:rPr>
        <w:t xml:space="preserve">Month 3:</w:t>
      </w:r>
      <w:r>
        <w:t xml:space="preserve"> </w:t>
      </w:r>
      <w:r>
        <w:t xml:space="preserve">Attendance at minimum 2 Berlin industry events, inclusion in DLR’s contact database.</w:t>
      </w:r>
    </w:p>
    <w:p>
      <w:pPr>
        <w:numPr>
          <w:ilvl w:val="0"/>
          <w:numId w:val="1008"/>
        </w:numPr>
        <w:pStyle w:val="Compact"/>
      </w:pPr>
      <w:r>
        <w:rPr>
          <w:bCs/>
          <w:b/>
        </w:rPr>
        <w:t xml:space="preserve">Month 6:</w:t>
      </w:r>
      <w:r>
        <w:t xml:space="preserve"> </w:t>
      </w:r>
      <w:r>
        <w:t xml:space="preserve">Target: 3 job offers from Germany-based firms (Airbus Berlin, Lilium, DLR) with average salary €85,000–€95,000 (aligned with Berlin Aerospace Salary Survey 2023).</w:t>
      </w:r>
    </w:p>
    <w:bookmarkEnd w:id="26"/>
    <w:bookmarkStart w:id="27" w:name="conclusion-the-strategic-imperative"/>
    <w:p>
      <w:pPr>
        <w:pStyle w:val="Heading2"/>
      </w:pPr>
      <w:r>
        <w:t xml:space="preserve">Conclusion: The Strategic Imperative</w:t>
      </w:r>
    </w:p>
    <w:p>
      <w:pPr>
        <w:pStyle w:val="FirstParagraph"/>
      </w:pPr>
      <w:r>
        <w:t xml:space="preserve">The Germany Berlin aerospace market presents a rare convergence of innovation, funding, and talent demand. For the Aerospace Engineer, this Marketing Plan transforms passive job searching into an active market positioning strategy. By embedding "Marketing Plan" as the core methodology for personal brand development—leveraging Berlin’s unique ecosystem to showcase expertise—the Aerospace Engineer will not merely apply for roles but become the preferred solution for Germany’s most ambitious aerospace challenges. This document is the roadmap to converting technical capability into career advancement within one of Europe's fastest-growing aviation hubs, proving that an Aerospace Engineer in Germany Berlin doesn't just join a market—it shapes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in Germany Berlin</dc:title>
  <dc:creator/>
  <dc:language>en</dc:language>
  <cp:keywords/>
  <dcterms:created xsi:type="dcterms:W3CDTF">2026-07-20T05:59:21Z</dcterms:created>
  <dcterms:modified xsi:type="dcterms:W3CDTF">2026-07-20T05:59:21Z</dcterms:modified>
</cp:coreProperties>
</file>

<file path=docProps/custom.xml><?xml version="1.0" encoding="utf-8"?>
<Properties xmlns="http://schemas.openxmlformats.org/officeDocument/2006/custom-properties" xmlns:vt="http://schemas.openxmlformats.org/officeDocument/2006/docPropsVTypes"/>
</file>