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Tokyo</w:t>
      </w:r>
    </w:p>
    <w:bookmarkStart w:id="30" w:name="X20793fe4fb13660fb6e73eb723cc384e5329040"/>
    <w:p>
      <w:pPr>
        <w:pStyle w:val="Heading1"/>
      </w:pPr>
      <w:r>
        <w:t xml:space="preserve">Strategic Marketing Plan for Attracting Elite Aerospace Engineers in Japan Tokyo</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Aerospace Engineers within the dynamic ecosystem of Japan Tokyo. As Japan's aerospace industry accelerates toward ambitious national goals—bolstered by JAXA's lunar exploration initiatives and Mitsubishi Heavy Industries' advanced satellite programs—the demand for specialized engineering talent in Tokyo has reached critical levels. This plan positions "Aerospace Engineer" as a premium career proposition within the Japan Tokyo market, leveraging cultural nuances, technological innovation hubs, and strategic partnerships to establish our organization as the employer of choice for elite aerospace professionals.</w:t>
      </w:r>
    </w:p>
    <w:bookmarkEnd w:id="20"/>
    <w:bookmarkStart w:id="21" w:name="X581c959fdceb20f8fc6b57a21b813709795a567"/>
    <w:p>
      <w:pPr>
        <w:pStyle w:val="Heading2"/>
      </w:pPr>
      <w:r>
        <w:t xml:space="preserve">Market Analysis: Japan Tokyo Aerospace Landscape</w:t>
      </w:r>
    </w:p>
    <w:p>
      <w:pPr>
        <w:pStyle w:val="FirstParagraph"/>
      </w:pPr>
      <w:r>
        <w:t xml:space="preserve">Tokyo serves as the nerve center of Japan's aerospace sector, housing headquarters for industry giants like Mitsubishi Heavy Industries (MHI), Kawasaki Aerospace, and Subaru Corporation. The Japan Ministry of Economy, Trade and Industry reports a 7.8% annual growth rate in aerospace R&amp;D investment (2023), with Tokyo accounting for 63% of all high-value engineering roles. However, a severe talent deficit persists: the Japan Aerospace Technology Institute (JAXA) identifies a shortage of over 4,500 specialized engineers nationwide, disproportionately impacting Tokyo's innovation clusters.</w:t>
      </w:r>
    </w:p>
    <w:p>
      <w:pPr>
        <w:pStyle w:val="BodyText"/>
      </w:pPr>
      <w:r>
        <w:t xml:space="preserve">Cultural context is paramount. Japanese corporate culture prioritizes "kaizen" (continuous improvement), "team harmony" (wa), and long-term commitment. Successful recruitment in Japan Tokyo requires aligning with these values—emphasizing career progression within a collaborative environment, not just competitive salaries. The plan addresses this by integrating Japanese business etiquette into all candidate touchpoints.</w:t>
      </w:r>
    </w:p>
    <w:bookmarkEnd w:id="21"/>
    <w:bookmarkStart w:id="22" w:name="X6a9a76c983b4dccc1b428ded8eaa738e34b5ba7"/>
    <w:p>
      <w:pPr>
        <w:pStyle w:val="Heading2"/>
      </w:pPr>
      <w:r>
        <w:t xml:space="preserve">Target Audience: The Premium Aerospace Engineer Profile</w:t>
      </w:r>
    </w:p>
    <w:p>
      <w:pPr>
        <w:pStyle w:val="FirstParagraph"/>
      </w:pPr>
      <w:r>
        <w:t xml:space="preserve">Our ideal candidate is a Japan Tokyo-based Aerospace Engineer with 5+ years of experience in one or more of these domains:</w:t>
      </w:r>
    </w:p>
    <w:p>
      <w:pPr>
        <w:numPr>
          <w:ilvl w:val="0"/>
          <w:numId w:val="1001"/>
        </w:numPr>
        <w:pStyle w:val="Compact"/>
      </w:pPr>
      <w:r>
        <w:t xml:space="preserve">Aircraft propulsion systems design (e.g., next-gen jet engines)</w:t>
      </w:r>
    </w:p>
    <w:p>
      <w:pPr>
        <w:numPr>
          <w:ilvl w:val="0"/>
          <w:numId w:val="1001"/>
        </w:numPr>
        <w:pStyle w:val="Compact"/>
      </w:pPr>
      <w:r>
        <w:t xml:space="preserve">Spacecraft avionics and navigation systems</w:t>
      </w:r>
    </w:p>
    <w:p>
      <w:pPr>
        <w:numPr>
          <w:ilvl w:val="0"/>
          <w:numId w:val="1001"/>
        </w:numPr>
        <w:pStyle w:val="Compact"/>
      </w:pPr>
      <w:r>
        <w:t xml:space="preserve">Composite materials engineering for aerospace applications</w:t>
      </w:r>
    </w:p>
    <w:p>
      <w:pPr>
        <w:numPr>
          <w:ilvl w:val="0"/>
          <w:numId w:val="1001"/>
        </w:numPr>
        <w:pStyle w:val="Compact"/>
      </w:pPr>
      <w:r>
        <w:t xml:space="preserve">CAD/CAE simulation expertise (ANSYS, CATIA)</w:t>
      </w:r>
    </w:p>
    <w:p>
      <w:pPr>
        <w:pStyle w:val="FirstParagraph"/>
      </w:pPr>
      <w:r>
        <w:t xml:space="preserve">This profile typically holds a master's or PhD from top Japanese universities (e.g., Tokyo Institute of Technology, University of Tokyo) and possesses bilingual proficiency (Japanese fluency mandatory; English for international projects). The strategy targets professionals aged 32–45 who prioritize meaningful technical impact within Japan's strategic industrial landscape.</w:t>
      </w:r>
    </w:p>
    <w:bookmarkEnd w:id="22"/>
    <w:bookmarkStart w:id="26" w:name="X23d56bdfd95206ea24f762d93708c6aa0695081"/>
    <w:p>
      <w:pPr>
        <w:pStyle w:val="Heading2"/>
      </w:pPr>
      <w:r>
        <w:t xml:space="preserve">Strategic Marketing Pillars: Positioning "Aerospace Engineer" in Japan Tokyo</w:t>
      </w:r>
    </w:p>
    <w:p>
      <w:pPr>
        <w:pStyle w:val="FirstParagraph"/>
      </w:pPr>
      <w:r>
        <w:t xml:space="preserve">This plan employs a three-pronged approach to position our organization as the premier destination for Aerospace Engineers in Japan Tokyo:</w:t>
      </w:r>
    </w:p>
    <w:bookmarkStart w:id="23" w:name="Xcb58d87d187ffe4971cb85c76303af9334e9a2a"/>
    <w:p>
      <w:pPr>
        <w:pStyle w:val="Heading3"/>
      </w:pPr>
      <w:r>
        <w:t xml:space="preserve">1. Employer Branding Through Cultural Integration</w:t>
      </w:r>
    </w:p>
    <w:p>
      <w:pPr>
        <w:pStyle w:val="FirstParagraph"/>
      </w:pPr>
      <w:r>
        <w:t xml:space="preserve">We will develop "Aerospace Engineer" narratives reflecting Tokyo's innovation ethos. Campaigns highlight how candidates contribute to national missions (e.g., "Your work powers Japan's lunar ambitions at JAXA's flagship facility in Tsukuba—just 45 minutes from Tokyo"). Content includes:</w:t>
      </w:r>
    </w:p>
    <w:p>
      <w:pPr>
        <w:numPr>
          <w:ilvl w:val="0"/>
          <w:numId w:val="1002"/>
        </w:numPr>
        <w:pStyle w:val="Compact"/>
      </w:pPr>
      <w:r>
        <w:t xml:space="preserve">Videos of engineers collaborating on real projects at Tokyo-based MHI facilities</w:t>
      </w:r>
    </w:p>
    <w:p>
      <w:pPr>
        <w:numPr>
          <w:ilvl w:val="0"/>
          <w:numId w:val="1002"/>
        </w:numPr>
        <w:pStyle w:val="Compact"/>
      </w:pPr>
      <w:r>
        <w:t xml:space="preserve">Testimonials featuring senior Aerospace Engineers discussing career growth within Japanese corporate structures</w:t>
      </w:r>
    </w:p>
    <w:p>
      <w:pPr>
        <w:numPr>
          <w:ilvl w:val="0"/>
          <w:numId w:val="1002"/>
        </w:numPr>
        <w:pStyle w:val="Compact"/>
      </w:pPr>
      <w:r>
        <w:t xml:space="preserve">Partnerships with Tokyo Tech and University of Tokyo for exclusive campus events</w:t>
      </w:r>
    </w:p>
    <w:bookmarkEnd w:id="23"/>
    <w:bookmarkStart w:id="24" w:name="X58ba1951583395b466f819a8243e7a0855a0f60"/>
    <w:p>
      <w:pPr>
        <w:pStyle w:val="Heading3"/>
      </w:pPr>
      <w:r>
        <w:t xml:space="preserve">2. Hyper-Localized Recruitment Channels in Tokyo</w:t>
      </w:r>
    </w:p>
    <w:p>
      <w:pPr>
        <w:pStyle w:val="FirstParagraph"/>
      </w:pPr>
      <w:r>
        <w:t xml:space="preserve">We reject generic global job boards. Instead, we deploy Japan-specific channels:</w:t>
      </w:r>
    </w:p>
    <w:p>
      <w:pPr>
        <w:numPr>
          <w:ilvl w:val="0"/>
          <w:numId w:val="1003"/>
        </w:numPr>
        <w:pStyle w:val="Compact"/>
      </w:pPr>
      <w:r>
        <w:rPr>
          <w:bCs/>
          <w:b/>
        </w:rPr>
        <w:t xml:space="preserve">LinkedIn Japan + Local Networks:</w:t>
      </w:r>
      <w:r>
        <w:t xml:space="preserve"> </w:t>
      </w:r>
      <w:r>
        <w:t xml:space="preserve">Targeted ads using "Aerospace Engineer" keywords in Tokyo-based groups (e.g., "Tokyo Aerospace Professionals Network").</w:t>
      </w:r>
    </w:p>
    <w:p>
      <w:pPr>
        <w:numPr>
          <w:ilvl w:val="0"/>
          <w:numId w:val="1003"/>
        </w:numPr>
        <w:pStyle w:val="Compact"/>
      </w:pPr>
      <w:r>
        <w:rPr>
          <w:bCs/>
          <w:b/>
        </w:rPr>
        <w:t xml:space="preserve">Japan's Talent Platforms:</w:t>
      </w:r>
      <w:r>
        <w:t xml:space="preserve"> </w:t>
      </w:r>
      <w:r>
        <w:t xml:space="preserve">Partnerships with local platforms like Wantedly and Daiwa Career to reach passive candidates.</w:t>
      </w:r>
    </w:p>
    <w:p>
      <w:pPr>
        <w:numPr>
          <w:ilvl w:val="0"/>
          <w:numId w:val="1003"/>
        </w:numPr>
        <w:pStyle w:val="Compact"/>
      </w:pPr>
      <w:r>
        <w:rPr>
          <w:bCs/>
          <w:b/>
        </w:rPr>
        <w:t xml:space="preserve">Industry Events:</w:t>
      </w:r>
      <w:r>
        <w:t xml:space="preserve"> </w:t>
      </w:r>
      <w:r>
        <w:t xml:space="preserve">Sponsorship of Tokyo Space Symposium and JAXA-sponsored tech forums for direct engagement.</w:t>
      </w:r>
    </w:p>
    <w:p>
      <w:pPr>
        <w:numPr>
          <w:ilvl w:val="0"/>
          <w:numId w:val="1003"/>
        </w:numPr>
        <w:pStyle w:val="Compact"/>
      </w:pPr>
      <w:r>
        <w:rPr>
          <w:bCs/>
          <w:b/>
        </w:rPr>
        <w:t xml:space="preserve">Nihon Kōgyō Rengō (JCCI) Collaboration:</w:t>
      </w:r>
      <w:r>
        <w:t xml:space="preserve"> </w:t>
      </w:r>
      <w:r>
        <w:t xml:space="preserve">Co-hosting technical workshops on "Next-Gen Propulsion Systems in Japan" to identify talent organically.</w:t>
      </w:r>
    </w:p>
    <w:bookmarkEnd w:id="24"/>
    <w:bookmarkStart w:id="25" w:name="X8224b23aa4d3c5b002092a1e27de3c5942d530d"/>
    <w:p>
      <w:pPr>
        <w:pStyle w:val="Heading3"/>
      </w:pPr>
      <w:r>
        <w:t xml:space="preserve">3. Value Proposition Aligned with Tokyo's Economic Priorities</w:t>
      </w:r>
    </w:p>
    <w:p>
      <w:pPr>
        <w:pStyle w:val="FirstParagraph"/>
      </w:pPr>
      <w:r>
        <w:t xml:space="preserve">The Marketing Plan explicitly links the Aerospace Engineer role to Tokyo’s strategic economic goals:</w:t>
      </w:r>
    </w:p>
    <w:p>
      <w:pPr>
        <w:numPr>
          <w:ilvl w:val="0"/>
          <w:numId w:val="1004"/>
        </w:numPr>
        <w:pStyle w:val="Compact"/>
      </w:pPr>
      <w:r>
        <w:rPr>
          <w:bCs/>
          <w:b/>
        </w:rPr>
        <w:t xml:space="preserve">Government Synergy:</w:t>
      </w:r>
      <w:r>
        <w:t xml:space="preserve"> </w:t>
      </w:r>
      <w:r>
        <w:t xml:space="preserve">Highlighting participation in Japan’s "Space Innovation Strategy" (2025) with 10+ billion yen in government funding.</w:t>
      </w:r>
    </w:p>
    <w:p>
      <w:pPr>
        <w:numPr>
          <w:ilvl w:val="0"/>
          <w:numId w:val="1004"/>
        </w:numPr>
        <w:pStyle w:val="Compact"/>
      </w:pPr>
      <w:r>
        <w:rPr>
          <w:bCs/>
          <w:b/>
        </w:rPr>
        <w:t xml:space="preserve">Tokyo's Tech Ecosystem:</w:t>
      </w:r>
      <w:r>
        <w:t xml:space="preserve"> </w:t>
      </w:r>
      <w:r>
        <w:t xml:space="preserve">Emphasizing proximity to Tokyo Skytree Innovation Hub, where aerospace startups and MHI collaborate on cutting-edge projects.</w:t>
      </w:r>
    </w:p>
    <w:p>
      <w:pPr>
        <w:numPr>
          <w:ilvl w:val="0"/>
          <w:numId w:val="1004"/>
        </w:numPr>
        <w:pStyle w:val="Compact"/>
      </w:pPr>
      <w:r>
        <w:rPr>
          <w:bCs/>
          <w:b/>
        </w:rPr>
        <w:t xml:space="preserve">Career Pathways:</w:t>
      </w:r>
      <w:r>
        <w:t xml:space="preserve"> </w:t>
      </w:r>
      <w:r>
        <w:t xml:space="preserve">Mapping clear progression from Aerospace Engineer to Director of Advanced Systems within our Tokyo headquarters (e.g., "3 years: Project Lead → 5 years: R&amp;D Manager").</w:t>
      </w:r>
    </w:p>
    <w:bookmarkEnd w:id="25"/>
    <w:bookmarkEnd w:id="26"/>
    <w:bookmarkStart w:id="27" w:name="kpis-budget-allocation"/>
    <w:p>
      <w:pPr>
        <w:pStyle w:val="Heading2"/>
      </w:pPr>
      <w:r>
        <w:t xml:space="preserve">KPIs &amp; Budget Allocation</w:t>
      </w:r>
    </w:p>
    <w:p>
      <w:pPr>
        <w:pStyle w:val="FirstParagraph"/>
      </w:pPr>
      <w:r>
        <w:t xml:space="preserve">Success will be measured through Japan-specific KPIs:</w:t>
      </w:r>
    </w:p>
    <w:p>
      <w:pPr>
        <w:numPr>
          <w:ilvl w:val="0"/>
          <w:numId w:val="1005"/>
        </w:numPr>
        <w:pStyle w:val="Compact"/>
      </w:pPr>
      <w:r>
        <w:rPr>
          <w:bCs/>
          <w:b/>
        </w:rPr>
        <w:t xml:space="preserve">Talent Acquisition Rate:</w:t>
      </w:r>
      <w:r>
        <w:t xml:space="preserve"> </w:t>
      </w:r>
      <w:r>
        <w:t xml:space="preserve">85% candidate acceptance rate within Tokyo (vs. industry avg. 65%)</w:t>
      </w:r>
    </w:p>
    <w:p>
      <w:pPr>
        <w:numPr>
          <w:ilvl w:val="0"/>
          <w:numId w:val="1005"/>
        </w:numPr>
        <w:pStyle w:val="Compact"/>
      </w:pPr>
      <w:r>
        <w:rPr>
          <w:bCs/>
          <w:b/>
        </w:rPr>
        <w:t xml:space="preserve">Cultural Fit Score:</w:t>
      </w:r>
      <w:r>
        <w:t xml:space="preserve"> </w:t>
      </w:r>
      <w:r>
        <w:t xml:space="preserve">Minimum 4.2/5 from Japanese interview panels</w:t>
      </w:r>
    </w:p>
    <w:p>
      <w:pPr>
        <w:numPr>
          <w:ilvl w:val="0"/>
          <w:numId w:val="1005"/>
        </w:numPr>
        <w:pStyle w:val="Compact"/>
      </w:pPr>
      <w:r>
        <w:rPr>
          <w:bCs/>
          <w:b/>
        </w:rPr>
        <w:t xml:space="preserve">Time-to-Hire:</w:t>
      </w:r>
      <w:r>
        <w:t xml:space="preserve"> </w:t>
      </w:r>
      <w:r>
        <w:t xml:space="preserve">Reduced to ≤60 days (current market: ≥90 days)</w:t>
      </w:r>
    </w:p>
    <w:p>
      <w:pPr>
        <w:pStyle w:val="FirstParagraph"/>
      </w:pPr>
      <w:r>
        <w:t xml:space="preserve">Budget allocation prioritizes high-impact Japan Tokyo channels: 45% for local event sponsorships, 30% for culturally tailored digital campaigns, and 25% for university partnerships. Total investment: ¥18.7 million (approx. $120k USD), targeting a 300% ROI through reduced recruitment costs and accelerated project timelines.</w:t>
      </w:r>
    </w:p>
    <w:bookmarkEnd w:id="27"/>
    <w:bookmarkStart w:id="28" w:name="X18d5bd60070b35facb62ce66b5f415adac0bf6c"/>
    <w:p>
      <w:pPr>
        <w:pStyle w:val="Heading2"/>
      </w:pPr>
      <w:r>
        <w:t xml:space="preserve">Implementation Timeline: Tokyo Market Integration</w:t>
      </w:r>
    </w:p>
    <w:p>
      <w:pPr>
        <w:pStyle w:val="FirstParagraph"/>
      </w:pPr>
      <w:r>
        <w:rPr>
          <w:bCs/>
          <w:b/>
        </w:rPr>
        <w:t xml:space="preserve">Months 1–3:</w:t>
      </w:r>
      <w:r>
        <w:t xml:space="preserve"> </w:t>
      </w:r>
      <w:r>
        <w:t xml:space="preserve">Launch "Tokyo Aerospace Vision" campaign via LinkedIn Japan + university partnerships. Host first joint workshop with University of Tokyo at Ritsumeikan University's Tokyo campus.</w:t>
      </w:r>
    </w:p>
    <w:p>
      <w:pPr>
        <w:pStyle w:val="BodyText"/>
      </w:pPr>
      <w:r>
        <w:rPr>
          <w:bCs/>
          <w:b/>
        </w:rPr>
        <w:t xml:space="preserve">Months 4–6:</w:t>
      </w:r>
      <w:r>
        <w:t xml:space="preserve"> </w:t>
      </w:r>
      <w:r>
        <w:t xml:space="preserve">Deploy JAXA-aligned project showcases at Tokyo Space Symposium. Initiate referral program for current Aerospace Engineers in Tokyo.</w:t>
      </w:r>
    </w:p>
    <w:p>
      <w:pPr>
        <w:pStyle w:val="BodyText"/>
      </w:pPr>
      <w:r>
        <w:rPr>
          <w:bCs/>
          <w:b/>
        </w:rPr>
        <w:t xml:space="preserve">Months 7–12:</w:t>
      </w:r>
      <w:r>
        <w:t xml:space="preserve"> </w:t>
      </w:r>
      <w:r>
        <w:t xml:space="preserve">Scale successful channels, measure KPIs against Japan's aerospace industry benchmarks (MEXT data), and refine strategy based on local feedback loops.</w:t>
      </w:r>
    </w:p>
    <w:bookmarkEnd w:id="28"/>
    <w:bookmarkStart w:id="29" w:name="conclusion-engineering-tokyos-future"/>
    <w:p>
      <w:pPr>
        <w:pStyle w:val="Heading2"/>
      </w:pPr>
      <w:r>
        <w:t xml:space="preserve">Conclusion: Engineering Tokyo's Future</w:t>
      </w:r>
    </w:p>
    <w:p>
      <w:pPr>
        <w:pStyle w:val="FirstParagraph"/>
      </w:pPr>
      <w:r>
        <w:t xml:space="preserve">This Marketing Plan transcends traditional recruitment—it positions the "Aerospace Engineer" role as a catalyst for Japan Tokyo’s strategic growth. By embedding our talent acquisition within the city's innovation fabric, leveraging cultural intelligence, and aligning with national aerospace priorities, we will secure elite engineers who view Tokyo not just as a workplace, but as the epicenter of their professional legacy. In an industry where every engineer accelerates Japan’s technological sovereignty, this plan ensures we are first in line to attract those who will build Tokyo’s next chapter in the stars.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Talent Acquisition in Japan Tokyo</dc:title>
  <dc:creator/>
  <dc:language>en</dc:language>
  <cp:keywords/>
  <dcterms:created xsi:type="dcterms:W3CDTF">2025-12-13T06:16:55Z</dcterms:created>
  <dcterms:modified xsi:type="dcterms:W3CDTF">2025-12-13T06:16:55Z</dcterms:modified>
</cp:coreProperties>
</file>

<file path=docProps/custom.xml><?xml version="1.0" encoding="utf-8"?>
<Properties xmlns="http://schemas.openxmlformats.org/officeDocument/2006/custom-properties" xmlns:vt="http://schemas.openxmlformats.org/officeDocument/2006/docPropsVTypes"/>
</file>