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Qatar</w:t>
      </w:r>
      <w:r>
        <w:t xml:space="preserve"> </w:t>
      </w:r>
      <w:r>
        <w:t xml:space="preserve">Doha</w:t>
      </w:r>
    </w:p>
    <w:bookmarkStart w:id="32" w:name="X18db2714a7df084409d80b7028380ae53fd4aea"/>
    <w:p>
      <w:pPr>
        <w:pStyle w:val="Heading1"/>
      </w:pPr>
      <w:r>
        <w:t xml:space="preserve">Marketing Plan for Aerospace Engineer Recruitment in Qatar Doha</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Aerospace Engineer for a leading technology firm operating in Qatar Doha. Aligned with Qatar's National Vision 2030 and the rapid expansion of the aerospace sector in Doha, this plan targets global talent acquisition to support critical infrastructure development, aviation growth, and defense modernization initiatives. The campaign will position Qatar Doha as a premier destination for aerospace professionals seeking career advancement in a dynamic Gulf market with exceptional living standards and strategic geopolitical significance.</w:t>
      </w:r>
    </w:p>
    <w:bookmarkEnd w:id="20"/>
    <w:bookmarkStart w:id="21" w:name="Xcd9f3c9f6faae7de66db10c64c8afa8d994e9fe"/>
    <w:p>
      <w:pPr>
        <w:pStyle w:val="Heading2"/>
      </w:pPr>
      <w:r>
        <w:t xml:space="preserve">Market Analysis: Qatar Doha's Aerospace Landscape</w:t>
      </w:r>
    </w:p>
    <w:p>
      <w:pPr>
        <w:pStyle w:val="FirstParagraph"/>
      </w:pPr>
      <w:r>
        <w:t xml:space="preserve">Qatar Doha has emerged as a pivotal hub for aerospace innovation in the Middle East, driven by significant government investment under Vision 2030. The Hamad International Airport expansion (rated World's Best Airport 2023), Qatar Airways' fleet modernization program (adding 54 new aircraft by 2025), and the Al Rayyan Aerospace Complex development create unprecedented demand for specialized</w:t>
      </w:r>
      <w:r>
        <w:t xml:space="preserve"> </w:t>
      </w:r>
      <w:r>
        <w:rPr>
          <w:bCs/>
          <w:b/>
        </w:rPr>
        <w:t xml:space="preserve">Aerospace Engineer</w:t>
      </w:r>
      <w:r>
        <w:t xml:space="preserve"> </w:t>
      </w:r>
      <w:r>
        <w:t xml:space="preserve">talent. With Doha hosting the International Civil Aviation Organization (ICAO) Middle East regional office, local aerospace employment opportunities have grown by 32% annually since 2019. This plan leverages Qatar's strategic position as a global aviation gateway and defense technology hub to attract top-tier engineering professionals seeking impactful careers in a rapidly evolving market.</w:t>
      </w:r>
    </w:p>
    <w:bookmarkEnd w:id="21"/>
    <w:bookmarkStart w:id="22" w:name="target-audience-definition"/>
    <w:p>
      <w:pPr>
        <w:pStyle w:val="Heading2"/>
      </w:pPr>
      <w:r>
        <w:t xml:space="preserve">Target Audience Definition</w:t>
      </w:r>
    </w:p>
    <w:p>
      <w:pPr>
        <w:pStyle w:val="FirstParagraph"/>
      </w:pPr>
      <w:r>
        <w:t xml:space="preserve">Our primary audience comprises internationally experienced Aerospace Engineers (5+ years' experience) with expertise in:</w:t>
      </w:r>
    </w:p>
    <w:p>
      <w:pPr>
        <w:numPr>
          <w:ilvl w:val="0"/>
          <w:numId w:val="1001"/>
        </w:numPr>
        <w:pStyle w:val="Compact"/>
      </w:pPr>
      <w:r>
        <w:t xml:space="preserve">Aircraft design &amp; systems integration</w:t>
      </w:r>
    </w:p>
    <w:p>
      <w:pPr>
        <w:numPr>
          <w:ilvl w:val="0"/>
          <w:numId w:val="1001"/>
        </w:numPr>
        <w:pStyle w:val="Compact"/>
      </w:pPr>
      <w:r>
        <w:t xml:space="preserve">Unmanned Aerial Systems (UAS) development</w:t>
      </w:r>
    </w:p>
    <w:p>
      <w:pPr>
        <w:numPr>
          <w:ilvl w:val="0"/>
          <w:numId w:val="1001"/>
        </w:numPr>
        <w:pStyle w:val="Compact"/>
      </w:pPr>
      <w:r>
        <w:t xml:space="preserve">Avionics and navigation systems</w:t>
      </w:r>
    </w:p>
    <w:p>
      <w:pPr>
        <w:numPr>
          <w:ilvl w:val="0"/>
          <w:numId w:val="1001"/>
        </w:numPr>
        <w:pStyle w:val="Compact"/>
      </w:pPr>
      <w:r>
        <w:t xml:space="preserve">Aerospace materials science</w:t>
      </w:r>
    </w:p>
    <w:p>
      <w:pPr>
        <w:pStyle w:val="FirstParagraph"/>
      </w:pPr>
      <w:r>
        <w:t xml:space="preserve">We target professionals aged 32-45 from North America, Europe, and India who demonstrate:</w:t>
      </w:r>
    </w:p>
    <w:p>
      <w:pPr>
        <w:numPr>
          <w:ilvl w:val="0"/>
          <w:numId w:val="1002"/>
        </w:numPr>
        <w:pStyle w:val="Compact"/>
      </w:pPr>
      <w:r>
        <w:t xml:space="preserve">Desire for high-impact projects with global visibility</w:t>
      </w:r>
    </w:p>
    <w:p>
      <w:pPr>
        <w:numPr>
          <w:ilvl w:val="0"/>
          <w:numId w:val="1002"/>
        </w:numPr>
        <w:pStyle w:val="Compact"/>
      </w:pPr>
      <w:r>
        <w:t xml:space="preserve">Interest in Gulf market opportunities (Qatar Doha's tax-free income, premium housing allowances)</w:t>
      </w:r>
    </w:p>
    <w:p>
      <w:pPr>
        <w:numPr>
          <w:ilvl w:val="0"/>
          <w:numId w:val="1002"/>
        </w:numPr>
        <w:pStyle w:val="Compact"/>
      </w:pPr>
      <w:r>
        <w:t xml:space="preserve">Experience working in multicultural environments</w:t>
      </w:r>
    </w:p>
    <w:p>
      <w:pPr>
        <w:pStyle w:val="FirstParagraph"/>
      </w:pPr>
      <w:r>
        <w:t xml:space="preserve">Secondary audiences include engineering faculty at Qatar University and Texas A&amp;M Engineering, where we'll cultivate talent pipelines through academic partnerships.</w:t>
      </w:r>
    </w:p>
    <w:bookmarkEnd w:id="22"/>
    <w:bookmarkStart w:id="23" w:name="marketing-objectives"/>
    <w:p>
      <w:pPr>
        <w:pStyle w:val="Heading2"/>
      </w:pPr>
      <w:r>
        <w:t xml:space="preserve">Marketing Objectives</w:t>
      </w:r>
    </w:p>
    <w:p>
      <w:pPr>
        <w:numPr>
          <w:ilvl w:val="0"/>
          <w:numId w:val="1003"/>
        </w:numPr>
        <w:pStyle w:val="Compact"/>
      </w:pPr>
      <w:r>
        <w:rPr>
          <w:bCs/>
          <w:b/>
        </w:rPr>
        <w:t xml:space="preserve">Recruitment Target:</w:t>
      </w:r>
      <w:r>
        <w:t xml:space="preserve"> </w:t>
      </w:r>
      <w:r>
        <w:t xml:space="preserve">Secure 3 qualified Aerospace Engineer candidates within 12 weeks</w:t>
      </w:r>
    </w:p>
    <w:p>
      <w:pPr>
        <w:numPr>
          <w:ilvl w:val="0"/>
          <w:numId w:val="1003"/>
        </w:numPr>
        <w:pStyle w:val="Compact"/>
      </w:pPr>
      <w:r>
        <w:rPr>
          <w:bCs/>
          <w:b/>
        </w:rPr>
        <w:t xml:space="preserve">Brand Positioning:</w:t>
      </w:r>
      <w:r>
        <w:t xml:space="preserve"> </w:t>
      </w:r>
      <w:r>
        <w:t xml:space="preserve">Establish Qatar Doha as the preferred destination for aerospace talent in MENA (measured via candidate surveys)</w:t>
      </w:r>
    </w:p>
    <w:p>
      <w:pPr>
        <w:numPr>
          <w:ilvl w:val="0"/>
          <w:numId w:val="1003"/>
        </w:numPr>
        <w:pStyle w:val="Compact"/>
      </w:pPr>
      <w:r>
        <w:rPr>
          <w:bCs/>
          <w:b/>
        </w:rPr>
        <w:t xml:space="preserve">Candidate Quality:</w:t>
      </w:r>
      <w:r>
        <w:t xml:space="preserve"> </w:t>
      </w:r>
      <w:r>
        <w:t xml:space="preserve">Achieve 70%+ application rate from qualified candidates with UAE/GCC experience</w:t>
      </w:r>
    </w:p>
    <w:p>
      <w:pPr>
        <w:numPr>
          <w:ilvl w:val="0"/>
          <w:numId w:val="1003"/>
        </w:numPr>
        <w:pStyle w:val="Compact"/>
      </w:pPr>
      <w:r>
        <w:rPr>
          <w:bCs/>
          <w:b/>
        </w:rPr>
        <w:t xml:space="preserve">Cost Efficiency:</w:t>
      </w:r>
      <w:r>
        <w:t xml:space="preserve"> </w:t>
      </w:r>
      <w:r>
        <w:t xml:space="preserve">Maintain recruitment cost below $15,000 per hire (below industry benchmark of $22,500)</w:t>
      </w:r>
    </w:p>
    <w:bookmarkEnd w:id="23"/>
    <w:bookmarkStart w:id="27" w:name="strategic-marketing-tactics"/>
    <w:p>
      <w:pPr>
        <w:pStyle w:val="Heading2"/>
      </w:pPr>
      <w:r>
        <w:t xml:space="preserve">Strategic Marketing Tactics</w:t>
      </w:r>
    </w:p>
    <w:bookmarkStart w:id="24" w:name="X0f06d015534b7609d8dd2fb38f75d9017b1d107"/>
    <w:p>
      <w:pPr>
        <w:pStyle w:val="Heading3"/>
      </w:pPr>
      <w:r>
        <w:t xml:space="preserve">1. Digital Talent Acquisition Campaign (65% Budget Allocation)</w:t>
      </w:r>
    </w:p>
    <w:p>
      <w:pPr>
        <w:pStyle w:val="FirstParagraph"/>
      </w:pPr>
      <w:r>
        <w:t xml:space="preserve">We'll deploy LinkedIn Recruiting Solutions targeting Aerospace Engineer job titles with keyword filters (e.g., "aerospace design", "avionics engineer"). Specialized campaigns will highlight Qatar Doha's unique value proposition:</w:t>
      </w:r>
    </w:p>
    <w:p>
      <w:pPr>
        <w:numPr>
          <w:ilvl w:val="0"/>
          <w:numId w:val="1004"/>
        </w:numPr>
        <w:pStyle w:val="Compact"/>
      </w:pPr>
      <w:r>
        <w:t xml:space="preserve">Exclusive content: "7 Reasons Why Doha is the Next Aerospace Hub" video series featuring Qatar Airways engineers</w:t>
      </w:r>
    </w:p>
    <w:p>
      <w:pPr>
        <w:numPr>
          <w:ilvl w:val="0"/>
          <w:numId w:val="1004"/>
        </w:numPr>
        <w:pStyle w:val="Compact"/>
      </w:pPr>
      <w:r>
        <w:t xml:space="preserve">Geo-targeted ads in key talent markets (Boston, Frankfurt, Bangalore) with job-specific landing pages</w:t>
      </w:r>
    </w:p>
    <w:p>
      <w:pPr>
        <w:numPr>
          <w:ilvl w:val="0"/>
          <w:numId w:val="1004"/>
        </w:numPr>
        <w:pStyle w:val="Compact"/>
      </w:pPr>
      <w:r>
        <w:t xml:space="preserve">Employee advocacy program: 15+ current Doha-based engineers sharing authentic workplace stories on social media</w:t>
      </w:r>
    </w:p>
    <w:bookmarkEnd w:id="24"/>
    <w:bookmarkStart w:id="25" w:name="X0959263b954e5f508930e0ace3908ab0528ef64"/>
    <w:p>
      <w:pPr>
        <w:pStyle w:val="Heading3"/>
      </w:pPr>
      <w:r>
        <w:t xml:space="preserve">2. Strategic Partnerships (25% Budget Allocation)</w:t>
      </w:r>
    </w:p>
    <w:p>
      <w:pPr>
        <w:pStyle w:val="FirstParagraph"/>
      </w:pPr>
      <w:r>
        <w:t xml:space="preserve">Forge alliances with:</w:t>
      </w:r>
    </w:p>
    <w:p>
      <w:pPr>
        <w:numPr>
          <w:ilvl w:val="0"/>
          <w:numId w:val="1005"/>
        </w:numPr>
        <w:pStyle w:val="Compact"/>
      </w:pPr>
      <w:r>
        <w:rPr>
          <w:bCs/>
          <w:b/>
        </w:rPr>
        <w:t xml:space="preserve">International Bodies:</w:t>
      </w:r>
      <w:r>
        <w:t xml:space="preserve"> </w:t>
      </w:r>
      <w:r>
        <w:t xml:space="preserve">ICAO and Arab Civil Aviation Commission for exclusive job briefings</w:t>
      </w:r>
    </w:p>
    <w:p>
      <w:pPr>
        <w:numPr>
          <w:ilvl w:val="0"/>
          <w:numId w:val="1005"/>
        </w:numPr>
        <w:pStyle w:val="Compact"/>
      </w:pPr>
      <w:r>
        <w:rPr>
          <w:bCs/>
          <w:b/>
        </w:rPr>
        <w:t xml:space="preserve">Universities:</w:t>
      </w:r>
      <w:r>
        <w:t xml:space="preserve"> </w:t>
      </w:r>
      <w:r>
        <w:t xml:space="preserve">Qatar University (Aerospace Engineering program) and Purdue University via "Qatar Doha Innovation Fellowship"</w:t>
      </w:r>
    </w:p>
    <w:p>
      <w:pPr>
        <w:numPr>
          <w:ilvl w:val="0"/>
          <w:numId w:val="1005"/>
        </w:numPr>
        <w:pStyle w:val="Compact"/>
      </w:pPr>
      <w:r>
        <w:rPr>
          <w:bCs/>
          <w:b/>
        </w:rPr>
        <w:t xml:space="preserve">Industry Events:</w:t>
      </w:r>
      <w:r>
        <w:t xml:space="preserve"> </w:t>
      </w:r>
      <w:r>
        <w:t xml:space="preserve">Sponsorship of Paris Air Show technical sessions with dedicated Qatar Doha recruitment booths</w:t>
      </w:r>
    </w:p>
    <w:bookmarkEnd w:id="25"/>
    <w:bookmarkStart w:id="26" w:name="Xeaf9452e14d89e3ca763aea146067b3ebfc2f1e"/>
    <w:p>
      <w:pPr>
        <w:pStyle w:val="Heading3"/>
      </w:pPr>
      <w:r>
        <w:t xml:space="preserve">3. Localized Employer Branding (10% Budget Allocation)</w:t>
      </w:r>
    </w:p>
    <w:p>
      <w:pPr>
        <w:pStyle w:val="FirstParagraph"/>
      </w:pPr>
      <w:r>
        <w:t xml:space="preserve">Create "Qatar Doha Aerospace Experience" immersive content:</w:t>
      </w:r>
    </w:p>
    <w:p>
      <w:pPr>
        <w:numPr>
          <w:ilvl w:val="0"/>
          <w:numId w:val="1006"/>
        </w:numPr>
        <w:pStyle w:val="Compact"/>
      </w:pPr>
      <w:r>
        <w:t xml:space="preserve">Virtual campus tours of Al Rayyan Aerospace Complex</w:t>
      </w:r>
    </w:p>
    <w:p>
      <w:pPr>
        <w:numPr>
          <w:ilvl w:val="0"/>
          <w:numId w:val="1006"/>
        </w:numPr>
        <w:pStyle w:val="Compact"/>
      </w:pPr>
      <w:r>
        <w:t xml:space="preserve">Testimonials from expats on cultural integration (e.g., "Living in Doha as an Aerospace Engineer")</w:t>
      </w:r>
    </w:p>
    <w:p>
      <w:pPr>
        <w:numPr>
          <w:ilvl w:val="0"/>
          <w:numId w:val="1006"/>
        </w:numPr>
        <w:pStyle w:val="Compact"/>
      </w:pPr>
      <w:r>
        <w:t xml:space="preserve">Customized relocation packages highlighting school options for children and healthcare benefits</w:t>
      </w:r>
    </w:p>
    <w:bookmarkEnd w:id="26"/>
    <w:bookmarkEnd w:id="27"/>
    <w:bookmarkStart w:id="28" w:name="implementation-timeline"/>
    <w:p>
      <w:pPr>
        <w:pStyle w:val="Heading2"/>
      </w:pPr>
      <w:r>
        <w:t xml:space="preserve">Implementation Timeline</w:t>
      </w:r>
    </w:p>
    <w:p>
      <w:pPr>
        <w:pStyle w:val="FirstParagraph"/>
      </w:pPr>
      <w:r>
        <w:t xml:space="preserve">Phase</w:t>
      </w:r>
    </w:p>
    <w:bookmarkEnd w:id="28"/>
    <w:p>
      <w:pPr>
        <w:pStyle w:val="BodyText"/>
      </w:pPr>
      <w:r>
        <w:t xml:space="preserve">Timeline</w:t>
      </w:r>
    </w:p>
    <w:p>
      <w:pPr>
        <w:pStyle w:val="BodyText"/>
      </w:pPr>
      <w:r>
        <w:t xml:space="preserve">Key Actions</w:t>
      </w:r>
    </w:p>
    <w:p>
      <w:pPr>
        <w:pStyle w:val="BodyText"/>
      </w:pPr>
      <w:r>
        <w:t xml:space="preserve">Pre-Launch (Weeks 1-2)</w:t>
      </w:r>
    </w:p>
    <w:p>
      <w:pPr>
        <w:pStyle w:val="BodyText"/>
      </w:pPr>
      <w:r>
        <w:t xml:space="preserve">Month 1</w:t>
      </w:r>
    </w:p>
    <w:p>
      <w:pPr>
        <w:pStyle w:val="BodyText"/>
      </w:pPr>
      <w:r>
        <w:t xml:space="preserve">Finalize content, partner agreements, and candidate persona validation</w:t>
      </w:r>
    </w:p>
    <w:p>
      <w:pPr>
        <w:pStyle w:val="BodyText"/>
      </w:pPr>
      <w:r>
        <w:t xml:space="preserve">Launch Phase (Weeks 3-6)</w:t>
      </w:r>
    </w:p>
    <w:p>
      <w:pPr>
        <w:pStyle w:val="BodyText"/>
      </w:pPr>
      <w:r>
        <w:t xml:space="preserve">Month 2</w:t>
      </w:r>
    </w:p>
    <w:p>
      <w:pPr>
        <w:pStyle w:val="BodyText"/>
      </w:pPr>
      <w:r>
        <w:t xml:space="preserve">Digital campaign deployment, university outreach, ICAO event participation</w:t>
      </w:r>
    </w:p>
    <w:p>
      <w:pPr>
        <w:pStyle w:val="BodyText"/>
      </w:pPr>
      <w:r>
        <w:t xml:space="preserve">Conversion Phase (Weeks 7-10)</w:t>
      </w:r>
    </w:p>
    <w:p>
      <w:pPr>
        <w:pStyle w:val="BodyText"/>
      </w:pPr>
      <w:r>
        <w:t xml:space="preserve">Month 3</w:t>
      </w:r>
    </w:p>
    <w:p>
      <w:pPr>
        <w:pStyle w:val="BodyText"/>
      </w:pPr>
      <w:r>
        <w:t xml:space="preserve">Interview scheduling, relocation package customization, offer management</w:t>
      </w:r>
    </w:p>
    <w:p>
      <w:pPr>
        <w:pStyle w:val="BodyText"/>
      </w:pPr>
      <w:r>
        <w:t xml:space="preserve">Closure &amp; Analysis (Week 12)</w:t>
      </w:r>
    </w:p>
    <w:p>
      <w:pPr>
        <w:pStyle w:val="BodyText"/>
      </w:pPr>
      <w:r>
        <w:t xml:space="preserve">Month 4</w:t>
      </w:r>
    </w:p>
    <w:p>
      <w:pPr>
        <w:pStyle w:val="BodyText"/>
      </w:pPr>
      <w:r>
        <w:t xml:space="preserve">Final hire selection and candidate experience survey</w:t>
      </w:r>
    </w:p>
    <w:bookmarkStart w:id="29" w:name="budget-allocation-35000-total"/>
    <w:p>
      <w:pPr>
        <w:pStyle w:val="Heading2"/>
      </w:pPr>
      <w:r>
        <w:t xml:space="preserve">Budget Allocation ($35,000 Total)</w:t>
      </w:r>
    </w:p>
    <w:p>
      <w:pPr>
        <w:numPr>
          <w:ilvl w:val="0"/>
          <w:numId w:val="1007"/>
        </w:numPr>
        <w:pStyle w:val="Compact"/>
      </w:pPr>
      <w:r>
        <w:rPr>
          <w:bCs/>
          <w:b/>
        </w:rPr>
        <w:t xml:space="preserve">Digital Advertising:</w:t>
      </w:r>
      <w:r>
        <w:t xml:space="preserve"> </w:t>
      </w:r>
      <w:r>
        <w:t xml:space="preserve">$14,750 (LinkedIn, Google Ads targeting engineering keywords)</w:t>
      </w:r>
    </w:p>
    <w:p>
      <w:pPr>
        <w:numPr>
          <w:ilvl w:val="0"/>
          <w:numId w:val="1007"/>
        </w:numPr>
        <w:pStyle w:val="Compact"/>
      </w:pPr>
      <w:r>
        <w:rPr>
          <w:bCs/>
          <w:b/>
        </w:rPr>
        <w:t xml:space="preserve">Partnership Development:</w:t>
      </w:r>
      <w:r>
        <w:t xml:space="preserve"> </w:t>
      </w:r>
      <w:r>
        <w:t xml:space="preserve">$8,750 (ICAO event sponsorship, university program costs)</w:t>
      </w:r>
    </w:p>
    <w:p>
      <w:pPr>
        <w:numPr>
          <w:ilvl w:val="0"/>
          <w:numId w:val="1007"/>
        </w:numPr>
        <w:pStyle w:val="Compact"/>
      </w:pPr>
      <w:r>
        <w:rPr>
          <w:bCs/>
          <w:b/>
        </w:rPr>
        <w:t xml:space="preserve">Content Production:</w:t>
      </w:r>
      <w:r>
        <w:t xml:space="preserve"> </w:t>
      </w:r>
      <w:r>
        <w:t xml:space="preserve">$6,250 (Video production, landing pages, cultural integration guides)</w:t>
      </w:r>
    </w:p>
    <w:p>
      <w:pPr>
        <w:numPr>
          <w:ilvl w:val="0"/>
          <w:numId w:val="1007"/>
        </w:numPr>
        <w:pStyle w:val="Compact"/>
      </w:pPr>
      <w:r>
        <w:rPr>
          <w:bCs/>
          <w:b/>
        </w:rPr>
        <w:t xml:space="preserve">Analytics &amp; Optimization:</w:t>
      </w:r>
      <w:r>
        <w:t xml:space="preserve"> </w:t>
      </w:r>
      <w:r>
        <w:t xml:space="preserve">$5,250 (A/B testing campaign performance metrics)</w:t>
      </w:r>
    </w:p>
    <w:bookmarkEnd w:id="29"/>
    <w:bookmarkStart w:id="30" w:name="performance-measurement"/>
    <w:p>
      <w:pPr>
        <w:pStyle w:val="Heading2"/>
      </w:pPr>
      <w:r>
        <w:t xml:space="preserve">Performance Measurement</w:t>
      </w:r>
    </w:p>
    <w:p>
      <w:pPr>
        <w:pStyle w:val="FirstParagraph"/>
      </w:pPr>
      <w:r>
        <w:t xml:space="preserve">We'll track KPIs through integrated analytics to ensure our Marketing Plan delivers optimal results for Qatar Doha recruitment:</w:t>
      </w:r>
    </w:p>
    <w:p>
      <w:pPr>
        <w:numPr>
          <w:ilvl w:val="0"/>
          <w:numId w:val="1008"/>
        </w:numPr>
        <w:pStyle w:val="Compact"/>
      </w:pPr>
      <w:r>
        <w:rPr>
          <w:bCs/>
          <w:b/>
        </w:rPr>
        <w:t xml:space="preserve">Cost per Quality Candidate (CQC):</w:t>
      </w:r>
      <w:r>
        <w:t xml:space="preserve"> </w:t>
      </w:r>
      <w:r>
        <w:t xml:space="preserve">Target &lt; $5,000 (Current industry average: $8,250)</w:t>
      </w:r>
    </w:p>
    <w:p>
      <w:pPr>
        <w:numPr>
          <w:ilvl w:val="0"/>
          <w:numId w:val="1008"/>
        </w:numPr>
        <w:pStyle w:val="Compact"/>
      </w:pPr>
      <w:r>
        <w:rPr>
          <w:bCs/>
          <w:b/>
        </w:rPr>
        <w:t xml:space="preserve">Candidate-to-Interview Rate:</w:t>
      </w:r>
      <w:r>
        <w:t xml:space="preserve"> </w:t>
      </w:r>
      <w:r>
        <w:t xml:space="preserve">Target 65%+ (Industry benchmark: 38%)</w:t>
      </w:r>
    </w:p>
    <w:p>
      <w:pPr>
        <w:numPr>
          <w:ilvl w:val="0"/>
          <w:numId w:val="1008"/>
        </w:numPr>
        <w:pStyle w:val="Compact"/>
      </w:pPr>
      <w:r>
        <w:rPr>
          <w:bCs/>
          <w:b/>
        </w:rPr>
        <w:t xml:space="preserve">Qatar Doha Brand Perception Score:</w:t>
      </w:r>
      <w:r>
        <w:t xml:space="preserve"> </w:t>
      </w:r>
      <w:r>
        <w:t xml:space="preserve">Measured via post-campaign candidate surveys (Target: 4.5/5)</w:t>
      </w:r>
    </w:p>
    <w:p>
      <w:pPr>
        <w:numPr>
          <w:ilvl w:val="0"/>
          <w:numId w:val="1008"/>
        </w:numPr>
        <w:pStyle w:val="Compact"/>
      </w:pPr>
      <w:r>
        <w:rPr>
          <w:bCs/>
          <w:b/>
        </w:rPr>
        <w:t xml:space="preserve">Hire Retention Rate:</w:t>
      </w:r>
      <w:r>
        <w:t xml:space="preserve"> </w:t>
      </w:r>
      <w:r>
        <w:t xml:space="preserve">Track 12-month tenure (Target: ≥85%)</w:t>
      </w:r>
    </w:p>
    <w:bookmarkEnd w:id="30"/>
    <w:bookmarkStart w:id="31" w:name="conclusion"/>
    <w:p>
      <w:pPr>
        <w:pStyle w:val="Heading2"/>
      </w:pPr>
      <w:r>
        <w:t xml:space="preserve">Conclusion</w:t>
      </w:r>
    </w:p>
    <w:p>
      <w:pPr>
        <w:pStyle w:val="FirstParagraph"/>
      </w:pPr>
      <w:r>
        <w:t xml:space="preserve">This Marketing Plan positions Qatar Doha as the strategic epicenter for next-generation aerospace innovation, directly supporting national economic diversification goals. By focusing on authentic employer branding that highlights Doha's unique blend of cutting-edge infrastructure and high-quality living standards, we will attract elite Aerospace Engineer talent seeking meaningful careers in a rapidly advancing Gulf market. The campaign transcends traditional recruitment to become a strategic investment in Qatar's aerospace ecosystem – aligning perfectly with Vision 2030 objectives while delivering measurable ROI through quality hires who accelerate our technological leadership in the region.</w:t>
      </w:r>
    </w:p>
    <w:p>
      <w:pPr>
        <w:pStyle w:val="BodyText"/>
      </w:pPr>
      <w:r>
        <w:t xml:space="preserve">As the demand for specialized Aerospace Engineer expertise grows across Doha's expanding aviation, defense, and space sectors, this targeted marketing strategy ensures we secure top global talent precisely when Qatar needs it most – transforming recruitment from a necessity to a competitive advantage in the international aerospace marketplace.</w:t>
      </w:r>
    </w:p>
    <w:bookmarkEnd w:id="31"/>
    <w:p>
      <w:pPr>
        <w:pStyle w:val="BodyText"/>
      </w:pPr>
      <w:r>
        <w:t xml:space="preserve">© 2023 Qatar Aerospace Recruitment Group | Marketing Plan for Aerospace Engineer Positions in Doha, Qatar</w:t>
      </w:r>
    </w:p>
    <w:p>
      <w:pPr>
        <w:pStyle w:val="BodyText"/>
      </w:pPr>
      <w:r>
        <w:t xml:space="preserve">This document is proprietary to QARG and intended solely for internal strategic use.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Recruitment Marketing Plan: Qatar Doha</dc:title>
  <dc:creator/>
  <dc:language>en</dc:language>
  <cp:keywords/>
  <dcterms:created xsi:type="dcterms:W3CDTF">2025-12-12T14:05:53Z</dcterms:created>
  <dcterms:modified xsi:type="dcterms:W3CDTF">2025-12-12T14:05:53Z</dcterms:modified>
</cp:coreProperties>
</file>

<file path=docProps/custom.xml><?xml version="1.0" encoding="utf-8"?>
<Properties xmlns="http://schemas.openxmlformats.org/officeDocument/2006/custom-properties" xmlns:vt="http://schemas.openxmlformats.org/officeDocument/2006/docPropsVTypes"/>
</file>