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Turkey</w:t>
      </w:r>
      <w:r>
        <w:t xml:space="preserve"> </w:t>
      </w:r>
      <w:r>
        <w:t xml:space="preserve">Istanbul</w:t>
      </w:r>
    </w:p>
    <w:bookmarkStart w:id="28" w:name="X0a9e95a08913795932c0e6d6036cf03fda30492"/>
    <w:p>
      <w:pPr>
        <w:pStyle w:val="Heading1"/>
      </w:pPr>
      <w:r>
        <w:t xml:space="preserve">Strategic Marketing Plan: Attracting Elite Aerospace Engineers to Turkey Istanbul</w:t>
      </w:r>
    </w:p>
    <w:bookmarkStart w:id="20" w:name="executive-summary"/>
    <w:p>
      <w:pPr>
        <w:pStyle w:val="Heading2"/>
      </w:pPr>
      <w:r>
        <w:t xml:space="preserve">Executive Summary</w:t>
      </w:r>
    </w:p>
    <w:p>
      <w:pPr>
        <w:pStyle w:val="FirstParagraph"/>
      </w:pPr>
      <w:r>
        <w:t xml:space="preserve">This comprehensive marketing plan details a targeted recruitment strategy to attract top-tier Aerospace Engineers to the rapidly expanding aerospace sector in Turkey Istanbul. Positioned at the epicenter of Turkey's aviation renaissance, Istanbul serves as a critical hub for defense modernization, commercial aircraft manufacturing, and space technology innovation. With the Turkish government’s National Military Aircraft Program (TMHP) accelerating indigenous production and global aerospace giants establishing R&amp;D centers in Istanbul, demand for specialized engineering talent has surged by 35% year-on-year. This plan outlines a multi-channel approach to position the Aerospace Engineer role as the career pinnacle within Turkey Istanbul's dynamic aerospace ecosystem, leveraging local talent pools, strategic partnerships, and cultural alignment to secure future-ready professionals.</w:t>
      </w:r>
    </w:p>
    <w:bookmarkEnd w:id="20"/>
    <w:bookmarkStart w:id="21" w:name="X90f932eb9f12ebc967d5708d232034933454483"/>
    <w:p>
      <w:pPr>
        <w:pStyle w:val="Heading2"/>
      </w:pPr>
      <w:r>
        <w:t xml:space="preserve">Market Analysis: Turkey Istanbul Aerospace Landscape</w:t>
      </w:r>
    </w:p>
    <w:p>
      <w:pPr>
        <w:pStyle w:val="FirstParagraph"/>
      </w:pPr>
      <w:r>
        <w:t xml:space="preserve">Turkey Istanbul is not merely a geographic location but a strategic nexus for aerospace advancement. The region hosts Turkish Aerospace Industries (TUSAŞ) headquarters, the Gebze Technology Park (home to 40+ aerospace firms), and the upcoming $16 billion Istanbul Airport expansion project—accelerating demand for engineers skilled in UAV development, composite materials, and avionics systems. Government initiatives like "Turkey Aerospace Strategy 2035" promise $28 billion in defense investment by 2035, creating a talent gap of 12,000+ aerospace specialists. Crucially, Istanbul’s position as a bridge between Europe and Asia offers unique career mobility for international engineers seeking global exposure without relocation challenges. This context transforms the Aerospace Engineer role from a job to a strategic career catalyst within Turkey Istanbul’s economic vision.</w:t>
      </w:r>
    </w:p>
    <w:bookmarkEnd w:id="21"/>
    <w:bookmarkStart w:id="22" w:name="X56393ee2796fd066d384b6b3292fefa748b73cc"/>
    <w:p>
      <w:pPr>
        <w:pStyle w:val="Heading2"/>
      </w:pPr>
      <w:r>
        <w:t xml:space="preserve">Target Audience: The Modern Aerospace Engineer Persona</w:t>
      </w:r>
    </w:p>
    <w:p>
      <w:pPr>
        <w:pStyle w:val="FirstParagraph"/>
      </w:pPr>
      <w:r>
        <w:t xml:space="preserve">We define our ideal candidate as a 30–40-year-old engineer with 5+ years of experience in systems integration, CAD/CAE tools (ANSYS, CATIA), and preferably exposure to military or commercial aviation projects. Key motivators include:</w:t>
      </w:r>
    </w:p>
    <w:p>
      <w:pPr>
        <w:numPr>
          <w:ilvl w:val="0"/>
          <w:numId w:val="1001"/>
        </w:numPr>
        <w:pStyle w:val="Compact"/>
      </w:pPr>
      <w:r>
        <w:rPr>
          <w:bCs/>
          <w:b/>
        </w:rPr>
        <w:t xml:space="preserve">Cultural Alignment:</w:t>
      </w:r>
      <w:r>
        <w:t xml:space="preserve"> </w:t>
      </w:r>
      <w:r>
        <w:t xml:space="preserve">Preference for collaborative work environments respecting Turkish business etiquette ("süreci takip etmek" – process adherence)</w:t>
      </w:r>
    </w:p>
    <w:p>
      <w:pPr>
        <w:numPr>
          <w:ilvl w:val="0"/>
          <w:numId w:val="1001"/>
        </w:numPr>
        <w:pStyle w:val="Compact"/>
      </w:pPr>
      <w:r>
        <w:rPr>
          <w:bCs/>
          <w:b/>
        </w:rPr>
        <w:t xml:space="preserve">Economic Incentives:</w:t>
      </w:r>
      <w:r>
        <w:t xml:space="preserve"> </w:t>
      </w:r>
      <w:r>
        <w:t xml:space="preserve">Competitive salaries (25% above EU averages), tax-free allowances for expats, and housing subsidies</w:t>
      </w:r>
    </w:p>
    <w:p>
      <w:pPr>
        <w:numPr>
          <w:ilvl w:val="0"/>
          <w:numId w:val="1001"/>
        </w:numPr>
        <w:pStyle w:val="Compact"/>
      </w:pPr>
      <w:r>
        <w:rPr>
          <w:bCs/>
          <w:b/>
        </w:rPr>
        <w:t xml:space="preserve">Professional Growth:</w:t>
      </w:r>
      <w:r>
        <w:t xml:space="preserve"> </w:t>
      </w:r>
      <w:r>
        <w:t xml:space="preserve">Direct involvement in landmark projects like the TAI KAAN fighter jet or Turkmenistan’s next-gen regional aircraft program</w:t>
      </w:r>
    </w:p>
    <w:p>
      <w:pPr>
        <w:pStyle w:val="FirstParagraph"/>
      </w:pPr>
      <w:r>
        <w:t xml:space="preserve">Candidates are actively sought through platforms like LinkedIn Turkey and specialized forums such as "Aerospace Türkiye," where 78% of job-seeking engineers engage. Our strategy emphasizes showcasing Istanbul’s vibrant lifestyle—proximity to the Bosphorus, cultural heritage sites, and English-friendly business communities—to differentiate from competitors.</w:t>
      </w:r>
    </w:p>
    <w:bookmarkEnd w:id="22"/>
    <w:bookmarkStart w:id="23" w:name="Xa70694d42df3e07cce4292c9ef09cf3f400660e"/>
    <w:p>
      <w:pPr>
        <w:pStyle w:val="Heading2"/>
      </w:pPr>
      <w:r>
        <w:t xml:space="preserve">Positioning Strategy: The Aerospace Engineer as a Strategic Asset</w:t>
      </w:r>
    </w:p>
    <w:p>
      <w:pPr>
        <w:pStyle w:val="FirstParagraph"/>
      </w:pPr>
      <w:r>
        <w:t xml:space="preserve">Rather than marketing a "job," we position the Aerospace Engineer role as the cornerstone of Turkey Istanbul’s technological sovereignty. Our value proposition centers on three pillars:</w:t>
      </w:r>
    </w:p>
    <w:p>
      <w:pPr>
        <w:numPr>
          <w:ilvl w:val="0"/>
          <w:numId w:val="1002"/>
        </w:numPr>
        <w:pStyle w:val="Compact"/>
      </w:pPr>
      <w:r>
        <w:rPr>
          <w:bCs/>
          <w:b/>
        </w:rPr>
        <w:t xml:space="preserve">Impact:</w:t>
      </w:r>
      <w:r>
        <w:t xml:space="preserve"> </w:t>
      </w:r>
      <w:r>
        <w:t xml:space="preserve">"Shape Turkey's aerospace future: Contribute to projects defining national security and global aviation leadership."</w:t>
      </w:r>
    </w:p>
    <w:p>
      <w:pPr>
        <w:numPr>
          <w:ilvl w:val="0"/>
          <w:numId w:val="1002"/>
        </w:numPr>
        <w:pStyle w:val="Compact"/>
      </w:pPr>
      <w:r>
        <w:rPr>
          <w:bCs/>
          <w:b/>
        </w:rPr>
        <w:t xml:space="preserve">Growth:</w:t>
      </w:r>
      <w:r>
        <w:t xml:space="preserve"> </w:t>
      </w:r>
      <w:r>
        <w:t xml:space="preserve">"Accelerate your career through hands-on involvement in TMHP, with guaranteed 30% salary increases after milestone achievements."</w:t>
      </w:r>
    </w:p>
    <w:p>
      <w:pPr>
        <w:numPr>
          <w:ilvl w:val="0"/>
          <w:numId w:val="1002"/>
        </w:numPr>
        <w:pStyle w:val="Compact"/>
      </w:pPr>
      <w:r>
        <w:rPr>
          <w:bCs/>
          <w:b/>
        </w:rPr>
        <w:t xml:space="preserve">Location Advantage:</w:t>
      </w:r>
      <w:r>
        <w:t xml:space="preserve"> </w:t>
      </w:r>
      <w:r>
        <w:t xml:space="preserve">"Work in Istanbul—where Europe meets Asia, culture ignites creativity, and world-class infrastructure supports innovation."</w:t>
      </w:r>
    </w:p>
    <w:p>
      <w:pPr>
        <w:pStyle w:val="FirstParagraph"/>
      </w:pPr>
      <w:r>
        <w:t xml:space="preserve">This reframing resonates deeply with engineers seeking purpose beyond technical work. It directly addresses Turkey Istanbul’s unique position as a nation investing aggressively in indigenous aerospace capabilities.</w:t>
      </w:r>
    </w:p>
    <w:bookmarkEnd w:id="23"/>
    <w:bookmarkStart w:id="24" w:name="multi-channel-marketing-tactics"/>
    <w:p>
      <w:pPr>
        <w:pStyle w:val="Heading2"/>
      </w:pPr>
      <w:r>
        <w:t xml:space="preserve">Multi-Channel Marketing Tactics</w:t>
      </w:r>
    </w:p>
    <w:p>
      <w:pPr>
        <w:pStyle w:val="FirstParagraph"/>
      </w:pPr>
      <w:r>
        <w:t xml:space="preserve">We deploy an integrated campaign across digital, academic, and experiential channels:</w:t>
      </w:r>
    </w:p>
    <w:p>
      <w:pPr>
        <w:numPr>
          <w:ilvl w:val="0"/>
          <w:numId w:val="1003"/>
        </w:numPr>
        <w:pStyle w:val="Compact"/>
      </w:pPr>
      <w:r>
        <w:rPr>
          <w:bCs/>
          <w:b/>
        </w:rPr>
        <w:t xml:space="preserve">University Partnerships:</w:t>
      </w:r>
      <w:r>
        <w:t xml:space="preserve"> </w:t>
      </w:r>
      <w:r>
        <w:t xml:space="preserve">Collaborate with Istanbul Technical University (ITU), Yıldız Technical University, and Middle East Technical University (METU) for sponsored scholarships, capstone projects on TUSAŞ case studies, and campus "Aerospace Career Days" featuring Turkish engineers working on KAAN program.</w:t>
      </w:r>
    </w:p>
    <w:p>
      <w:pPr>
        <w:numPr>
          <w:ilvl w:val="0"/>
          <w:numId w:val="1003"/>
        </w:numPr>
        <w:pStyle w:val="Compact"/>
      </w:pPr>
      <w:r>
        <w:rPr>
          <w:bCs/>
          <w:b/>
        </w:rPr>
        <w:t xml:space="preserve">Targeted Digital Campaigns:</w:t>
      </w:r>
      <w:r>
        <w:t xml:space="preserve"> </w:t>
      </w:r>
      <w:r>
        <w:t xml:space="preserve">LinkedIn ads geo-targeting aerospace professionals in EU/US with content highlighting Istanbul’s quality of life (e.g., "Why Engineers Choose Istanbul Over London: 180-Day Visa, 40% Lower Cost of Living"). Video testimonials from current Turkish Aerospace Engineers.</w:t>
      </w:r>
    </w:p>
    <w:p>
      <w:pPr>
        <w:numPr>
          <w:ilvl w:val="0"/>
          <w:numId w:val="1003"/>
        </w:numPr>
        <w:pStyle w:val="Compact"/>
      </w:pPr>
      <w:r>
        <w:rPr>
          <w:bCs/>
          <w:b/>
        </w:rPr>
        <w:t xml:space="preserve">Strategic Events:</w:t>
      </w:r>
      <w:r>
        <w:t xml:space="preserve"> </w:t>
      </w:r>
      <w:r>
        <w:t xml:space="preserve">Host exclusive roundtables at the Istanbul Aviation Center during Airshow Europe (October 2024), featuring TUSAŞ executives discussing career trajectories in Turkey Istanbul’s aerospace corridor.</w:t>
      </w:r>
    </w:p>
    <w:p>
      <w:pPr>
        <w:numPr>
          <w:ilvl w:val="0"/>
          <w:numId w:val="1003"/>
        </w:numPr>
        <w:pStyle w:val="Compact"/>
      </w:pPr>
      <w:r>
        <w:rPr>
          <w:bCs/>
          <w:b/>
        </w:rPr>
        <w:t xml:space="preserve">Cultural Integration:</w:t>
      </w:r>
      <w:r>
        <w:t xml:space="preserve"> </w:t>
      </w:r>
      <w:r>
        <w:t xml:space="preserve">Partner with "Expats in Istanbul" groups to offer free Turkish language courses for engineering teams, easing cultural onboarding and signaling commitment to long-term retention.</w:t>
      </w:r>
    </w:p>
    <w:bookmarkEnd w:id="24"/>
    <w:bookmarkStart w:id="25" w:name="timeline-kpis"/>
    <w:p>
      <w:pPr>
        <w:pStyle w:val="Heading2"/>
      </w:pPr>
      <w:r>
        <w:t xml:space="preserve">Timeline &amp; KPIs</w:t>
      </w:r>
    </w:p>
    <w:p>
      <w:pPr>
        <w:pStyle w:val="FirstParagraph"/>
      </w:pPr>
      <w:r>
        <w:t xml:space="preserve">The 12-month plan prioritizes rapid talent acquisition during Turkey Istanbul’s peak project phases:</w:t>
      </w:r>
    </w:p>
    <w:p>
      <w:pPr>
        <w:pStyle w:val="BodyText"/>
      </w:pPr>
      <w:r>
        <w:t xml:space="preserve">Phase</w:t>
      </w:r>
    </w:p>
    <w:p>
      <w:pPr>
        <w:pStyle w:val="BodyText"/>
      </w:pPr>
      <w:r>
        <w:t xml:space="preserve">Months</w:t>
      </w:r>
    </w:p>
    <w:p>
      <w:pPr>
        <w:pStyle w:val="BodyText"/>
      </w:pPr>
      <w:r>
        <w:t xml:space="preserve">KPIs</w:t>
      </w:r>
    </w:p>
    <w:p>
      <w:pPr>
        <w:pStyle w:val="BodyText"/>
      </w:pPr>
      <w:r>
        <w:t xml:space="preserve">Brand Launch &amp; Academic Outreach</w:t>
      </w:r>
    </w:p>
    <w:p>
      <w:pPr>
        <w:pStyle w:val="BodyText"/>
      </w:pPr>
      <w:r>
        <w:t xml:space="preserve">1–3</w:t>
      </w:r>
    </w:p>
    <w:p>
      <w:pPr>
        <w:pStyle w:val="BodyText"/>
      </w:pPr>
      <w:r>
        <w:t xml:space="preserve">50+ university partnerships; 2,000+ candidate pipeline from Turkish universities</w:t>
      </w:r>
    </w:p>
    <w:p>
      <w:pPr>
        <w:pStyle w:val="BodyText"/>
      </w:pPr>
      <w:r>
        <w:t xml:space="preserve">Digital Campaign Ramp-Up</w:t>
      </w:r>
    </w:p>
    <w:p>
      <w:pPr>
        <w:pStyle w:val="BodyText"/>
      </w:pPr>
      <w:r>
        <w:t xml:space="preserve">4–8</w:t>
      </w:r>
    </w:p>
    <w:p>
      <w:pPr>
        <w:pStyle w:val="BodyText"/>
      </w:pPr>
      <w:r>
        <w:t xml:space="preserve">Career Events &amp; On-Site Recruitment</w:t>
      </w:r>
    </w:p>
    <w:p>
      <w:pPr>
        <w:pStyle w:val="BodyText"/>
      </w:pPr>
      <w:r>
        <w:t xml:space="preserve">9–12</w:t>
      </w:r>
    </w:p>
    <w:p>
      <w:pPr>
        <w:pStyle w:val="BodyText"/>
      </w:pPr>
      <w:r>
        <w:t xml:space="preserve">35% conversion rate from interviews; 85% candidate satisfaction with cultural integration support</w:t>
      </w:r>
    </w:p>
    <w:bookmarkEnd w:id="25"/>
    <w:bookmarkStart w:id="26" w:name="Xa77702d0d061e40407bbdffd9ba7c4236f552f7"/>
    <w:p>
      <w:pPr>
        <w:pStyle w:val="Heading2"/>
      </w:pPr>
      <w:r>
        <w:t xml:space="preserve">Competitive Differentiation in Turkey Istanbul's Market</w:t>
      </w:r>
    </w:p>
    <w:p>
      <w:pPr>
        <w:pStyle w:val="FirstParagraph"/>
      </w:pPr>
      <w:r>
        <w:t xml:space="preserve">Unlike global competitors offering generic roles, this plan leverages Turkey Istanbul’s unique advantages:</w:t>
      </w:r>
    </w:p>
    <w:p>
      <w:pPr>
        <w:numPr>
          <w:ilvl w:val="0"/>
          <w:numId w:val="1004"/>
        </w:numPr>
        <w:pStyle w:val="Compact"/>
      </w:pPr>
      <w:r>
        <w:rPr>
          <w:bCs/>
          <w:b/>
        </w:rPr>
        <w:t xml:space="preserve">National Momentum:</w:t>
      </w:r>
      <w:r>
        <w:t xml:space="preserve"> </w:t>
      </w:r>
      <w:r>
        <w:t xml:space="preserve">Highlighting alignment with "Turkey 2035" economic goals—candidates join a movement, not just a company.</w:t>
      </w:r>
    </w:p>
    <w:p>
      <w:pPr>
        <w:numPr>
          <w:ilvl w:val="0"/>
          <w:numId w:val="1004"/>
        </w:numPr>
        <w:pStyle w:val="Compact"/>
      </w:pPr>
      <w:r>
        <w:rPr>
          <w:bCs/>
          <w:b/>
        </w:rPr>
        <w:t xml:space="preserve">Cost Efficiency:</w:t>
      </w:r>
      <w:r>
        <w:t xml:space="preserve"> </w:t>
      </w:r>
      <w:r>
        <w:t xml:space="preserve">Offering 40% lower operational costs than Western hubs without compromising R&amp;D quality (e.g., Istanbul’s talent cost is 68% of London’s).</w:t>
      </w:r>
    </w:p>
    <w:p>
      <w:pPr>
        <w:numPr>
          <w:ilvl w:val="0"/>
          <w:numId w:val="1004"/>
        </w:numPr>
        <w:pStyle w:val="Compact"/>
      </w:pPr>
      <w:r>
        <w:rPr>
          <w:bCs/>
          <w:b/>
        </w:rPr>
        <w:t xml:space="preserve">Cultural Authenticity:</w:t>
      </w:r>
      <w:r>
        <w:t xml:space="preserve"> </w:t>
      </w:r>
      <w:r>
        <w:t xml:space="preserve">Marketing through Turkish business leaders in Arabic/English bilingual content, avoiding generic Western recruitment tropes.</w:t>
      </w:r>
    </w:p>
    <w:bookmarkEnd w:id="26"/>
    <w:bookmarkStart w:id="27" w:name="Xa4c41eaf310a56689f141b09a2a8f40bddec868"/>
    <w:p>
      <w:pPr>
        <w:pStyle w:val="Heading2"/>
      </w:pPr>
      <w:r>
        <w:t xml:space="preserve">Conclusion: Engineering Turkey's Future, One Aerospace Engineer at a Time</w:t>
      </w:r>
    </w:p>
    <w:p>
      <w:pPr>
        <w:pStyle w:val="FirstParagraph"/>
      </w:pPr>
      <w:r>
        <w:t xml:space="preserve">This marketing plan positions the Aerospace Engineer role as the catalyst for Turkey Istanbul’s aerospace ascendancy. By strategically framing the position within national ambitions, cultural context, and tangible career growth—while utilizing hyper-localized channels—we transform recruitment from transactional to transformative. As Turkey Istanbul emerges as a Tier-1 global aerospace hub (projected to contribute 5% of national GDP by 2030), attracting top engineering talent is no longer optional—it’s the strategic imperative that will define the region’s technological legacy. This plan ensures every candidate not only sees a job, but envisions their legacy within Turkey Istanbul’s skyward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Turkey Istanbul</dc:title>
  <dc:creator/>
  <dc:language>en</dc:language>
  <cp:keywords/>
  <dcterms:created xsi:type="dcterms:W3CDTF">2026-07-23T08:48:24Z</dcterms:created>
  <dcterms:modified xsi:type="dcterms:W3CDTF">2026-07-23T08:48:24Z</dcterms:modified>
</cp:coreProperties>
</file>

<file path=docProps/custom.xml><?xml version="1.0" encoding="utf-8"?>
<Properties xmlns="http://schemas.openxmlformats.org/officeDocument/2006/custom-properties" xmlns:vt="http://schemas.openxmlformats.org/officeDocument/2006/docPropsVTypes"/>
</file>