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Opportunities</w:t>
      </w:r>
      <w:r>
        <w:t xml:space="preserve"> </w:t>
      </w:r>
      <w:r>
        <w:t xml:space="preserve">in</w:t>
      </w:r>
      <w:r>
        <w:t xml:space="preserve"> </w:t>
      </w:r>
      <w:r>
        <w:t xml:space="preserve">Uganda</w:t>
      </w:r>
      <w:r>
        <w:t xml:space="preserve"> </w:t>
      </w:r>
      <w:r>
        <w:t xml:space="preserve">Kampala</w:t>
      </w:r>
    </w:p>
    <w:bookmarkStart w:id="29" w:name="X756df5fdcafec86ecb4ec0f973c886ef6e00709"/>
    <w:p>
      <w:pPr>
        <w:pStyle w:val="Heading1"/>
      </w:pPr>
      <w:r>
        <w:t xml:space="preserve">Marketing Plan: Cultivating Aerospace Engineering Excellence in Uganda Kampala</w:t>
      </w:r>
    </w:p>
    <w:bookmarkStart w:id="20" w:name="executive-summary"/>
    <w:p>
      <w:pPr>
        <w:pStyle w:val="Heading2"/>
      </w:pPr>
      <w:r>
        <w:t xml:space="preserve">Executive Summary</w:t>
      </w:r>
    </w:p>
    <w:p>
      <w:pPr>
        <w:pStyle w:val="FirstParagraph"/>
      </w:pPr>
      <w:r>
        <w:t xml:space="preserve">This comprehensive Marketing Plan outlines a strategic initiative to establish and promote the role of the Aerospace Engineer within Uganda's rapidly evolving technological landscape, specifically targeting Kampala as the epicenter for innovation. Recognizing that traditional aerospace manufacturing is not yet present in Uganda, this plan reframes "Aerospace Engineer" as a pivotal catalyst for applied technologies like drone operations, satellite data analysis, and advanced air mobility solutions—sectors already gaining traction in East Africa. The core objective is to position Kampala as a hub for next-generation aerospace applications that directly address national challenges in agriculture, healthcare delivery, and infrastructure development.</w:t>
      </w:r>
    </w:p>
    <w:bookmarkEnd w:id="20"/>
    <w:bookmarkStart w:id="21" w:name="market-analysis-uganda-kampala-context"/>
    <w:p>
      <w:pPr>
        <w:pStyle w:val="Heading2"/>
      </w:pPr>
      <w:r>
        <w:t xml:space="preserve">Market Analysis: Uganda Kampala Context</w:t>
      </w:r>
    </w:p>
    <w:p>
      <w:pPr>
        <w:pStyle w:val="FirstParagraph"/>
      </w:pPr>
      <w:r>
        <w:t xml:space="preserve">Uganda's economy is undergoing a digital transformation, with Kampala serving as the nation's primary innovation hub. Key drivers include:</w:t>
      </w:r>
    </w:p>
    <w:p>
      <w:pPr>
        <w:numPr>
          <w:ilvl w:val="0"/>
          <w:numId w:val="1001"/>
        </w:numPr>
        <w:pStyle w:val="Compact"/>
      </w:pPr>
      <w:r>
        <w:rPr>
          <w:bCs/>
          <w:b/>
        </w:rPr>
        <w:t xml:space="preserve">AgriTech Growth:</w:t>
      </w:r>
      <w:r>
        <w:t xml:space="preserve"> </w:t>
      </w:r>
      <w:r>
        <w:t xml:space="preserve">Over 70% of Ugandans rely on agriculture; drone-based crop monitoring and spraying are expanding (e.g., Zipline’s medical delivery drones operate in Uganda).</w:t>
      </w:r>
    </w:p>
    <w:p>
      <w:pPr>
        <w:numPr>
          <w:ilvl w:val="0"/>
          <w:numId w:val="1001"/>
        </w:numPr>
        <w:pStyle w:val="Compact"/>
      </w:pPr>
      <w:r>
        <w:rPr>
          <w:bCs/>
          <w:b/>
        </w:rPr>
        <w:t xml:space="preserve">Government Priorities:</w:t>
      </w:r>
      <w:r>
        <w:t xml:space="preserve"> </w:t>
      </w:r>
      <w:r>
        <w:t xml:space="preserve">The National Development Plan III (2021–2026) emphasizes "Digital Transformation" and "Innovation-Driven Growth," creating policy tailwinds for aerospace-related tech.</w:t>
      </w:r>
    </w:p>
    <w:p>
      <w:pPr>
        <w:numPr>
          <w:ilvl w:val="0"/>
          <w:numId w:val="1001"/>
        </w:numPr>
        <w:pStyle w:val="Compact"/>
      </w:pPr>
      <w:r>
        <w:rPr>
          <w:bCs/>
          <w:b/>
        </w:rPr>
        <w:t xml:space="preserve">Talent Pipeline:</w:t>
      </w:r>
      <w:r>
        <w:t xml:space="preserve"> </w:t>
      </w:r>
      <w:r>
        <w:t xml:space="preserve">Makerere University’s School of Engineering produces 50+ engineering graduates annually, but with minimal specialization in aerospace disciplines.</w:t>
      </w:r>
    </w:p>
    <w:p>
      <w:pPr>
        <w:pStyle w:val="FirstParagraph"/>
      </w:pPr>
      <w:r>
        <w:t xml:space="preserve">The absence of a formal aerospace industry does not negate demand; instead, it presents an opportunity to pioneer "applied aerospace" roles. Competitors are scarce—only 2–3 Ugandan firms offer drone services (e.g., Uplift Aerospace), underscoring a critical talent gap.</w:t>
      </w:r>
    </w:p>
    <w:bookmarkEnd w:id="21"/>
    <w:bookmarkStart w:id="22" w:name="Xaaee3cbbf4dc2bae3f445647d01bf6221c3fa3b"/>
    <w:p>
      <w:pPr>
        <w:pStyle w:val="Heading2"/>
      </w:pPr>
      <w:r>
        <w:t xml:space="preserve">Target Audience for the Aerospace Engineer Role</w:t>
      </w:r>
    </w:p>
    <w:p>
      <w:pPr>
        <w:pStyle w:val="FirstParagraph"/>
      </w:pPr>
      <w:r>
        <w:t xml:space="preserve">This plan targets two primary segments:</w:t>
      </w:r>
    </w:p>
    <w:p>
      <w:pPr>
        <w:numPr>
          <w:ilvl w:val="0"/>
          <w:numId w:val="1002"/>
        </w:numPr>
        <w:pStyle w:val="Compact"/>
      </w:pPr>
      <w:r>
        <w:rPr>
          <w:bCs/>
          <w:b/>
        </w:rPr>
        <w:t xml:space="preserve">Private Sector:</w:t>
      </w:r>
      <w:r>
        <w:t xml:space="preserve"> </w:t>
      </w:r>
      <w:r>
        <w:t xml:space="preserve">AgriTech startups, logistics companies (e.g., Kobo360), and health-tech firms needing drone integration specialists. These entities currently outsource aerospace expertise at high cost.</w:t>
      </w:r>
    </w:p>
    <w:p>
      <w:pPr>
        <w:numPr>
          <w:ilvl w:val="0"/>
          <w:numId w:val="1002"/>
        </w:numPr>
        <w:pStyle w:val="Compact"/>
      </w:pPr>
      <w:r>
        <w:rPr>
          <w:bCs/>
          <w:b/>
        </w:rPr>
        <w:t xml:space="preserve">Public Institutions:</w:t>
      </w:r>
      <w:r>
        <w:t xml:space="preserve"> </w:t>
      </w:r>
      <w:r>
        <w:t xml:space="preserve">Ministry of Agriculture (for precision farming initiatives), National Meteorological Authority (for satellite data analysis), and Kampala City Council for urban air mobility planning.</w:t>
      </w:r>
    </w:p>
    <w:p>
      <w:pPr>
        <w:pStyle w:val="FirstParagraph"/>
      </w:pPr>
      <w:r>
        <w:t xml:space="preserve">The Aerospace Engineer will be positioned as a problem-solver leveraging "aerospace-grade technology" for local impact—not a traditional aircraft designer. Key messaging: "Your expertise in aerospace systems enables Uganda’s next leap in agricultural efficiency and healthcare access."</w:t>
      </w:r>
    </w:p>
    <w:bookmarkEnd w:id="22"/>
    <w:bookmarkStart w:id="23" w:name="unique-value-proposition-uvp"/>
    <w:p>
      <w:pPr>
        <w:pStyle w:val="Heading2"/>
      </w:pPr>
      <w:r>
        <w:t xml:space="preserve">Unique Value Proposition (UVP)</w:t>
      </w:r>
    </w:p>
    <w:p>
      <w:pPr>
        <w:pStyle w:val="FirstParagraph"/>
      </w:pPr>
      <w:r>
        <w:t xml:space="preserve">"Bridging Global Aerospace Innovation with Uganda Kampala’s Development Needs." This UVP differentiates the role by:</w:t>
      </w:r>
    </w:p>
    <w:p>
      <w:pPr>
        <w:numPr>
          <w:ilvl w:val="0"/>
          <w:numId w:val="1003"/>
        </w:numPr>
        <w:pStyle w:val="Compact"/>
      </w:pPr>
      <w:r>
        <w:rPr>
          <w:bCs/>
          <w:b/>
        </w:rPr>
        <w:t xml:space="preserve">Contextual Relevance:</w:t>
      </w:r>
      <w:r>
        <w:t xml:space="preserve"> </w:t>
      </w:r>
      <w:r>
        <w:t xml:space="preserve">Focusing on UAVs for fertilizer delivery (reducing crop loss by 30%) and satellite analytics for flood prediction—directly supporting Uganda’s food security goals.</w:t>
      </w:r>
    </w:p>
    <w:p>
      <w:pPr>
        <w:numPr>
          <w:ilvl w:val="0"/>
          <w:numId w:val="1003"/>
        </w:numPr>
        <w:pStyle w:val="Compact"/>
      </w:pPr>
      <w:r>
        <w:rPr>
          <w:bCs/>
          <w:b/>
        </w:rPr>
        <w:t xml:space="preserve">Cost Efficiency:</w:t>
      </w:r>
      <w:r>
        <w:t xml:space="preserve"> </w:t>
      </w:r>
      <w:r>
        <w:t xml:space="preserve">Localizing drone maintenance and data processing cuts costs by 40% versus importing Western expertise.</w:t>
      </w:r>
    </w:p>
    <w:p>
      <w:pPr>
        <w:numPr>
          <w:ilvl w:val="0"/>
          <w:numId w:val="1003"/>
        </w:numPr>
        <w:pStyle w:val="Compact"/>
      </w:pPr>
      <w:r>
        <w:rPr>
          <w:bCs/>
          <w:b/>
        </w:rPr>
        <w:t xml:space="preserve">Social Impact:</w:t>
      </w:r>
      <w:r>
        <w:t xml:space="preserve"> </w:t>
      </w:r>
      <w:r>
        <w:t xml:space="preserve">Quantifiable outcomes like "200+ clinics reached via drone logistics in Kampala per month," appealing to ESG-focused partners.</w:t>
      </w:r>
    </w:p>
    <w:bookmarkEnd w:id="23"/>
    <w:bookmarkStart w:id="24" w:name="marketing-strategy-tactics"/>
    <w:p>
      <w:pPr>
        <w:pStyle w:val="Heading2"/>
      </w:pPr>
      <w:r>
        <w:t xml:space="preserve">Marketing Strategy &amp; Tactics</w:t>
      </w:r>
    </w:p>
    <w:p>
      <w:pPr>
        <w:pStyle w:val="FirstParagraph"/>
      </w:pPr>
      <w:r>
        <w:rPr>
          <w:bCs/>
          <w:b/>
        </w:rPr>
        <w:t xml:space="preserve">Phase 1: Awareness Building (Months 1–3)</w:t>
      </w:r>
      <w:r>
        <w:br/>
      </w:r>
      <w:r>
        <w:t xml:space="preserve">- Host "Aerospace for Uganda" workshops at Makerere University and Kampala Innovators Hub, featuring case studies from Rwanda’s drone delivery programs.</w:t>
      </w:r>
      <w:r>
        <w:br/>
      </w:r>
      <w:r>
        <w:t xml:space="preserve">- Partner with the Uganda National Entrepreneurship Development Institute (UNEDI) to embed aerospace modules into digital skills curricula.</w:t>
      </w:r>
    </w:p>
    <w:p>
      <w:pPr>
        <w:pStyle w:val="BodyText"/>
      </w:pPr>
      <w:r>
        <w:rPr>
          <w:bCs/>
          <w:b/>
        </w:rPr>
        <w:t xml:space="preserve">Phase 2: Talent Positioning (Months 4–6)</w:t>
      </w:r>
      <w:r>
        <w:br/>
      </w:r>
      <w:r>
        <w:t xml:space="preserve">- Launch a LinkedIn campaign showcasing Kampala-based Aerospace Engineers solving real problems: "How Engineer Nkosi’s drone network cut medical supply delays by 72% at Mengo Hospital."</w:t>
      </w:r>
      <w:r>
        <w:br/>
      </w:r>
      <w:r>
        <w:t xml:space="preserve">- Create a Kampala Aerospace Network (KAN) membership for engineers, offering free access to UAV training simulators.</w:t>
      </w:r>
    </w:p>
    <w:p>
      <w:pPr>
        <w:pStyle w:val="BodyText"/>
      </w:pPr>
      <w:r>
        <w:rPr>
          <w:bCs/>
          <w:b/>
        </w:rPr>
        <w:t xml:space="preserve">Phase 3: Client Acquisition (Months 7–12)</w:t>
      </w:r>
      <w:r>
        <w:br/>
      </w:r>
      <w:r>
        <w:t xml:space="preserve">- Targeted outreach to Kampala’s top 10 AgriTech firms with a "Pilot Project" offer: Free drone-based soil analysis for one farm, followed by full-service contract.</w:t>
      </w:r>
      <w:r>
        <w:br/>
      </w:r>
      <w:r>
        <w:t xml:space="preserve">- Collaborate with the Uganda Civil Aviation Authority (UCAA) to develop national guidelines for drone operations—positioning engineers as regulatory advisors.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Cost (USD)</w:t>
            </w:r>
          </w:p>
        </w:tc>
      </w:tr>
      <w:tr>
        <w:tc>
          <w:tcPr/>
          <w:p>
            <w:pPr>
              <w:pStyle w:val="Compact"/>
              <w:jc w:val="left"/>
            </w:pPr>
            <w:r>
              <w:t xml:space="preserve">Workshops &amp; Events (Kampala)</w:t>
            </w:r>
          </w:p>
        </w:tc>
        <w:tc>
          <w:tcPr/>
          <w:p>
            <w:pPr>
              <w:pStyle w:val="Compact"/>
              <w:jc w:val="left"/>
            </w:pPr>
            <w:r>
              <w:t xml:space="preserve">$8,500</w:t>
            </w:r>
          </w:p>
        </w:tc>
      </w:tr>
      <w:tr>
        <w:tc>
          <w:tcPr/>
          <w:p>
            <w:pPr>
              <w:pStyle w:val="Compact"/>
              <w:jc w:val="left"/>
            </w:pPr>
            <w:r>
              <w:t xml:space="preserve">Digital Campaigns (LinkedIn, Local Media)</w:t>
            </w:r>
          </w:p>
        </w:tc>
        <w:tc>
          <w:tcPr/>
          <w:p>
            <w:pPr>
              <w:pStyle w:val="Compact"/>
              <w:jc w:val="left"/>
            </w:pPr>
            <w:r>
              <w:t xml:space="preserve">$6,200</w:t>
            </w:r>
          </w:p>
        </w:tc>
      </w:tr>
      <w:tr>
        <w:tc>
          <w:tcPr/>
          <w:p>
            <w:pPr>
              <w:pStyle w:val="Compact"/>
              <w:jc w:val="left"/>
            </w:pPr>
            <w:r>
              <w:t xml:space="preserve">Partnership Development (Makerere University, UNEDI)</w:t>
            </w:r>
          </w:p>
        </w:tc>
        <w:tc>
          <w:tcPr/>
          <w:p>
            <w:pPr>
              <w:pStyle w:val="Compact"/>
              <w:jc w:val="left"/>
            </w:pPr>
            <w:r>
              <w:t xml:space="preserve">$4,800</w:t>
            </w:r>
          </w:p>
        </w:tc>
      </w:tr>
      <w:tr>
        <w:tc>
          <w:tcPr/>
          <w:p>
            <w:pPr>
              <w:pStyle w:val="Compact"/>
              <w:jc w:val="left"/>
            </w:pPr>
            <w:r>
              <w:t xml:space="preserve">Content Creation (Case Studies, Video)</w:t>
            </w:r>
          </w:p>
        </w:tc>
        <w:tc>
          <w:tcPr/>
          <w:p>
            <w:pPr>
              <w:pStyle w:val="Compact"/>
              <w:jc w:val="left"/>
            </w:pPr>
            <w:r>
              <w:t xml:space="preserve">$3,500</w:t>
            </w:r>
          </w:p>
        </w:tc>
      </w:tr>
      <w:tr>
        <w:tc>
          <w:tcPr/>
          <w:p>
            <w:pPr>
              <w:pStyle w:val="Compact"/>
              <w:jc w:val="left"/>
            </w:pPr>
            <w:r>
              <w:t xml:space="preserve">Total</w:t>
            </w:r>
          </w:p>
        </w:tc>
        <w:tc>
          <w:tcPr/>
          <w:p>
            <w:pPr>
              <w:pStyle w:val="Compact"/>
              <w:jc w:val="left"/>
            </w:pPr>
            <w:r>
              <w:t xml:space="preserve">$23,000</w:t>
            </w:r>
          </w:p>
        </w:tc>
      </w:tr>
    </w:tbl>
    <w:bookmarkEnd w:id="25"/>
    <w:bookmarkStart w:id="26" w:name="key-performance-indicators-kpis"/>
    <w:p>
      <w:pPr>
        <w:pStyle w:val="Heading2"/>
      </w:pPr>
      <w:r>
        <w:t xml:space="preserve">Key Performance Indicators (KPIs)</w:t>
      </w:r>
    </w:p>
    <w:p>
      <w:pPr>
        <w:pStyle w:val="FirstParagraph"/>
      </w:pPr>
      <w:r>
        <w:t xml:space="preserve">Success will be measured through:</w:t>
      </w:r>
    </w:p>
    <w:p>
      <w:pPr>
        <w:numPr>
          <w:ilvl w:val="0"/>
          <w:numId w:val="1004"/>
        </w:numPr>
        <w:pStyle w:val="Compact"/>
      </w:pPr>
      <w:r>
        <w:rPr>
          <w:bCs/>
          <w:b/>
        </w:rPr>
        <w:t xml:space="preserve">Talent Pipeline:</w:t>
      </w:r>
      <w:r>
        <w:t xml:space="preserve"> </w:t>
      </w:r>
      <w:r>
        <w:t xml:space="preserve">50+ Aerospace Engineer candidates certified via KAN by Year 1.</w:t>
      </w:r>
    </w:p>
    <w:p>
      <w:pPr>
        <w:numPr>
          <w:ilvl w:val="0"/>
          <w:numId w:val="1004"/>
        </w:numPr>
        <w:pStyle w:val="Compact"/>
      </w:pPr>
      <w:r>
        <w:rPr>
          <w:bCs/>
          <w:b/>
        </w:rPr>
        <w:t xml:space="preserve">Client Conversion:</w:t>
      </w:r>
      <w:r>
        <w:t xml:space="preserve"> </w:t>
      </w:r>
      <w:r>
        <w:t xml:space="preserve">15 private-sector contracts secured (e.g., AgriTech firms, logistics startups).</w:t>
      </w:r>
    </w:p>
    <w:p>
      <w:pPr>
        <w:numPr>
          <w:ilvl w:val="0"/>
          <w:numId w:val="1004"/>
        </w:numPr>
        <w:pStyle w:val="Compact"/>
      </w:pPr>
      <w:r>
        <w:rPr>
          <w:bCs/>
          <w:b/>
        </w:rPr>
        <w:t xml:space="preserve">Economic Impact:</w:t>
      </w:r>
      <w:r>
        <w:t xml:space="preserve"> </w:t>
      </w:r>
      <w:r>
        <w:t xml:space="preserve">$200K+ annual savings for Ugandan businesses through localized drone services.</w:t>
      </w:r>
    </w:p>
    <w:bookmarkEnd w:id="26"/>
    <w:bookmarkStart w:id="27" w:name="why-kampala-the-strategic-advantage"/>
    <w:p>
      <w:pPr>
        <w:pStyle w:val="Heading2"/>
      </w:pPr>
      <w:r>
        <w:t xml:space="preserve">Why Kampala? The Strategic Advantage</w:t>
      </w:r>
    </w:p>
    <w:p>
      <w:pPr>
        <w:pStyle w:val="FirstParagraph"/>
      </w:pPr>
      <w:r>
        <w:t xml:space="preserve">Kampala’s status as East Africa’s tech capital—boasting 78% of Uganda’s startups and a 35% YoY growth in STEM investment—makes it the ideal launchpad. Unlike Nairobi or Kigali, Kampala offers lower operational costs and strong government alignment with digital transformation goals. The "Aerospace Engineer" role here isn’t about building rockets; it’s about deploying satellite data to prevent famine in Gulu or using drones to deliver vaccines across the Rwenzori Mountains—solutions that resonate deeply with Uganda’s developmental narrative.</w:t>
      </w:r>
    </w:p>
    <w:bookmarkEnd w:id="27"/>
    <w:bookmarkStart w:id="28" w:name="conclusion-a-future-built-on-innovation"/>
    <w:p>
      <w:pPr>
        <w:pStyle w:val="Heading2"/>
      </w:pPr>
      <w:r>
        <w:t xml:space="preserve">Conclusion: A Future Built on Innovation</w:t>
      </w:r>
    </w:p>
    <w:p>
      <w:pPr>
        <w:pStyle w:val="FirstParagraph"/>
      </w:pPr>
      <w:r>
        <w:t xml:space="preserve">This Marketing Plan positions Kampala as a pioneer in practical aerospace application, transforming a globally niche profession into an engine for national progress. By focusing on tangible outcomes—reduced crop loss, faster medical delivery, and data-driven policy—the Aerospace Engineer becomes indispensable to Uganda’s growth story. The time to act is now: With 68% of Ugandans under 30 (World Bank), investing in aerospace education and application today will fuel Kampala’s next economic revolution. We don’t just market a job; we build a legacy of innovation rooted in Uganda Kampala.</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Opportunities in Uganda Kampala</dc:title>
  <dc:creator/>
  <dc:language>en</dc:language>
  <cp:keywords/>
  <dcterms:created xsi:type="dcterms:W3CDTF">2026-07-22T20:45:13Z</dcterms:created>
  <dcterms:modified xsi:type="dcterms:W3CDTF">2026-07-22T20:45:13Z</dcterms:modified>
</cp:coreProperties>
</file>

<file path=docProps/custom.xml><?xml version="1.0" encoding="utf-8"?>
<Properties xmlns="http://schemas.openxmlformats.org/officeDocument/2006/custom-properties" xmlns:vt="http://schemas.openxmlformats.org/officeDocument/2006/docPropsVTypes"/>
</file>