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bfef1afe1e65dc4789aea0d1fa4e1b264f60406"/>
    <w:p>
      <w:pPr>
        <w:pStyle w:val="Heading1"/>
      </w:pPr>
      <w:r>
        <w:t xml:space="preserve">Strategic Marketing Plan: Attracting Top-Tier Aerospace Engineers to Abu Dhabi, United Arab Emirates</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 Aerospace Engineers within the United Arab Emirates Abu Dhabi ecosystem. Aligned with Abu Dhabi's Vision 2030 and the UAE's broader National Strategy for Advanced Technology, this plan addresses a critical talent gap in the region’s rapidly expanding aerospace sector. By positioning Abu Dhabi as the premier destination for Aerospace Engineer careers, we will leverage strategic partnerships, employer branding, and tailored recruitment initiatives to build a world-class engineering workforce that fuels innovation across defense, space exploration, and commercial aviation.</w:t>
      </w:r>
    </w:p>
    <w:bookmarkEnd w:id="20"/>
    <w:bookmarkStart w:id="21" w:name="Xb9cf062f5a341ee7553b8127488970bc5c00f81"/>
    <w:p>
      <w:pPr>
        <w:pStyle w:val="Heading2"/>
      </w:pPr>
      <w:r>
        <w:t xml:space="preserve">Market Analysis: The Abu Dhabi Aerospace Landscape</w:t>
      </w:r>
    </w:p>
    <w:p>
      <w:pPr>
        <w:pStyle w:val="FirstParagraph"/>
      </w:pPr>
      <w:r>
        <w:t xml:space="preserve">The United Arab Emirates Abu Dhabi is emerging as a pivotal hub for aerospace innovation in the Middle East. With significant investments from entities like Mubadala Development Company, EDGE Group (including subsidiaries such as TAQADAM and Emarat), and partnerships with global leaders like Airbus and Boeing, the sector demands specialized Aerospace Engineer expertise. Key growth drivers include:</w:t>
      </w:r>
    </w:p>
    <w:p>
      <w:pPr>
        <w:numPr>
          <w:ilvl w:val="0"/>
          <w:numId w:val="1001"/>
        </w:numPr>
        <w:pStyle w:val="Compact"/>
      </w:pPr>
      <w:r>
        <w:t xml:space="preserve">Abu Dhabi's $20 billion+ aerospace investment pipeline (2023–2030)</w:t>
      </w:r>
    </w:p>
    <w:p>
      <w:pPr>
        <w:numPr>
          <w:ilvl w:val="0"/>
          <w:numId w:val="1001"/>
        </w:numPr>
        <w:pStyle w:val="Compact"/>
      </w:pPr>
      <w:r>
        <w:t xml:space="preserve">The establishment of the Abu Dhabi International Airport’s new aerospace manufacturing zone</w:t>
      </w:r>
    </w:p>
    <w:p>
      <w:pPr>
        <w:numPr>
          <w:ilvl w:val="0"/>
          <w:numId w:val="1001"/>
        </w:numPr>
        <w:pStyle w:val="Compact"/>
      </w:pPr>
      <w:r>
        <w:t xml:space="preserve">Government initiatives like the National Space Strategy 2031, aiming to make the UAE a top-5 global space economy by 2031</w:t>
      </w:r>
    </w:p>
    <w:p>
      <w:pPr>
        <w:pStyle w:val="FirstParagraph"/>
      </w:pPr>
      <w:r>
        <w:t xml:space="preserve">Despite this momentum, a shortage of qualified Aerospace Engineers persists. Abu Dhabi’s competitive talent market requires a proactive strategy to overcome global competition from Silicon Valley and European aerospace centers. This plan directly addresses these challenges through hyper-localized marketing that resonates with the professional aspirations of engineers seeking impactful work in the UAE.</w:t>
      </w:r>
    </w:p>
    <w:bookmarkEnd w:id="21"/>
    <w:bookmarkStart w:id="22" w:name="X2c189978660d65817be3ffa482db03d3cfd589a"/>
    <w:p>
      <w:pPr>
        <w:pStyle w:val="Heading2"/>
      </w:pPr>
      <w:r>
        <w:t xml:space="preserve">Target Audience: The Ideal Aerospace Engineer Profile</w:t>
      </w:r>
    </w:p>
    <w:p>
      <w:pPr>
        <w:pStyle w:val="FirstParagraph"/>
      </w:pPr>
      <w:r>
        <w:t xml:space="preserve">This Marketing Plan targets two primary segments:</w:t>
      </w:r>
    </w:p>
    <w:p>
      <w:pPr>
        <w:numPr>
          <w:ilvl w:val="0"/>
          <w:numId w:val="1002"/>
        </w:numPr>
        <w:pStyle w:val="Compact"/>
      </w:pPr>
      <w:r>
        <w:rPr>
          <w:bCs/>
          <w:b/>
        </w:rPr>
        <w:t xml:space="preserve">Mid-to-Senior Level Engineers (5–10+ years experience):</w:t>
      </w:r>
      <w:r>
        <w:t xml:space="preserve"> </w:t>
      </w:r>
      <w:r>
        <w:t xml:space="preserve">Specializing in propulsion, avionics, structural design, or space systems. They prioritize career acceleration, research opportunities (e.g., with Khalifa University), and tax-free income.</w:t>
      </w:r>
    </w:p>
    <w:p>
      <w:pPr>
        <w:numPr>
          <w:ilvl w:val="0"/>
          <w:numId w:val="1002"/>
        </w:numPr>
        <w:pStyle w:val="Compact"/>
      </w:pPr>
      <w:r>
        <w:rPr>
          <w:bCs/>
          <w:b/>
        </w:rPr>
        <w:t xml:space="preserve">Early-Career Graduates (PhD/MS in Aerospace Engineering):</w:t>
      </w:r>
      <w:r>
        <w:t xml:space="preserve"> </w:t>
      </w:r>
      <w:r>
        <w:t xml:space="preserve">Seeking mentorship within Abu Dhabi’s cutting-edge ecosystem. Key motivators include visa sponsorship ease, cultural exposure, and pathways to leadership roles.</w:t>
      </w:r>
    </w:p>
    <w:p>
      <w:pPr>
        <w:pStyle w:val="FirstParagraph"/>
      </w:pPr>
      <w:r>
        <w:t xml:space="preserve">Cultural alignment is critical. The strategy emphasizes Abu Dhabi’s safety, modern infrastructure (e.g., Masdar City), and support for expatriate lifestyles—key differentiators from competing global destinations.</w:t>
      </w:r>
    </w:p>
    <w:bookmarkEnd w:id="22"/>
    <w:bookmarkStart w:id="26" w:name="Xacf7f46273ce1215d8cecf9ba92b76fe5f6d5e9"/>
    <w:p>
      <w:pPr>
        <w:pStyle w:val="Heading2"/>
      </w:pPr>
      <w:r>
        <w:t xml:space="preserve">Core Marketing Strategy: Three Pillars of Talent Acquisition</w:t>
      </w:r>
    </w:p>
    <w:bookmarkStart w:id="23" w:name="Xf3b284ea91fbbf18819cd14868441b0fb94e119"/>
    <w:p>
      <w:pPr>
        <w:pStyle w:val="Heading3"/>
      </w:pPr>
      <w:r>
        <w:t xml:space="preserve">Pillar 1: Employer Branding as a Strategic Asset</w:t>
      </w:r>
    </w:p>
    <w:p>
      <w:pPr>
        <w:pStyle w:val="FirstParagraph"/>
      </w:pPr>
      <w:r>
        <w:t xml:space="preserve">Reframe the narrative around Abu Dhabi as a "Career Catalyst for Aerospace Engineers," not merely a job location. This includes:</w:t>
      </w:r>
    </w:p>
    <w:p>
      <w:pPr>
        <w:numPr>
          <w:ilvl w:val="0"/>
          <w:numId w:val="1003"/>
        </w:numPr>
        <w:pStyle w:val="Compact"/>
      </w:pPr>
      <w:r>
        <w:t xml:space="preserve">Producing video content featuring UAE-based Aerospace Engineers discussing projects (e.g., developing satellite systems for the Hope Probe mission).</w:t>
      </w:r>
    </w:p>
    <w:p>
      <w:pPr>
        <w:numPr>
          <w:ilvl w:val="0"/>
          <w:numId w:val="1003"/>
        </w:numPr>
        <w:pStyle w:val="Compact"/>
      </w:pPr>
      <w:r>
        <w:t xml:space="preserve">Launching #AbuDhabiAerospaceStories on LinkedIn/Instagram, showcasing daily innovation at Abu Dhabi’s aerospace clusters.</w:t>
      </w:r>
    </w:p>
    <w:p>
      <w:pPr>
        <w:numPr>
          <w:ilvl w:val="0"/>
          <w:numId w:val="1003"/>
        </w:numPr>
        <w:pStyle w:val="Compact"/>
      </w:pPr>
      <w:r>
        <w:t xml:space="preserve">Partnering with engineering universities (e.g., NYUAD, Khalifa University) to sponsor design competitions with real-world challenges from local firms.</w:t>
      </w:r>
    </w:p>
    <w:bookmarkEnd w:id="23"/>
    <w:bookmarkStart w:id="24" w:name="Xbf30d76ed47350434fa43cedfbc3aaf02c8c580"/>
    <w:p>
      <w:pPr>
        <w:pStyle w:val="Heading3"/>
      </w:pPr>
      <w:r>
        <w:t xml:space="preserve">Pillar 2: Hyper-Targeted Recruitment Channels</w:t>
      </w:r>
    </w:p>
    <w:p>
      <w:pPr>
        <w:pStyle w:val="FirstParagraph"/>
      </w:pPr>
      <w:r>
        <w:t xml:space="preserve">Moving beyond generic job boards, we deploy channels where Aerospace Engineers actively engage:</w:t>
      </w:r>
    </w:p>
    <w:p>
      <w:pPr>
        <w:numPr>
          <w:ilvl w:val="0"/>
          <w:numId w:val="1004"/>
        </w:numPr>
        <w:pStyle w:val="Compact"/>
      </w:pPr>
      <w:r>
        <w:rPr>
          <w:bCs/>
          <w:b/>
        </w:rPr>
        <w:t xml:space="preserve">Industry-Specific Platforms:</w:t>
      </w:r>
      <w:r>
        <w:t xml:space="preserve"> </w:t>
      </w:r>
      <w:r>
        <w:t xml:space="preserve">Targeted campaigns on Aerospace Engineering forums (e.g., AIAA Connect) and LinkedIn groups focused on Middle Eastern engineering opportunities.</w:t>
      </w:r>
    </w:p>
    <w:p>
      <w:pPr>
        <w:numPr>
          <w:ilvl w:val="0"/>
          <w:numId w:val="1004"/>
        </w:numPr>
        <w:pStyle w:val="Compact"/>
      </w:pPr>
      <w:r>
        <w:rPr>
          <w:bCs/>
          <w:b/>
        </w:rPr>
        <w:t xml:space="preserve">Global Conferences:</w:t>
      </w:r>
      <w:r>
        <w:t xml:space="preserve"> </w:t>
      </w:r>
      <w:r>
        <w:t xml:space="preserve">Hosting "Abu Dhabi Aerospace Talent Pavilion" at events like the Dubai Airshow and Paris Air Show, offering instant visa guidance and site tours.</w:t>
      </w:r>
    </w:p>
    <w:p>
      <w:pPr>
        <w:numPr>
          <w:ilvl w:val="0"/>
          <w:numId w:val="1004"/>
        </w:numPr>
        <w:pStyle w:val="Compact"/>
      </w:pPr>
      <w:r>
        <w:rPr>
          <w:bCs/>
          <w:b/>
        </w:rPr>
        <w:t xml:space="preserve">National Partnerships:</w:t>
      </w:r>
      <w:r>
        <w:t xml:space="preserve"> </w:t>
      </w:r>
      <w:r>
        <w:t xml:space="preserve">Collaborating with UAE Ministry of Foreign Affairs to streamline work visas for qualified engineers under the Golden Visa program.</w:t>
      </w:r>
    </w:p>
    <w:bookmarkEnd w:id="24"/>
    <w:bookmarkStart w:id="25" w:name="pillar-3-value-proposition-enhancement"/>
    <w:p>
      <w:pPr>
        <w:pStyle w:val="Heading3"/>
      </w:pPr>
      <w:r>
        <w:t xml:space="preserve">Pillar 3: Value Proposition Enhancement</w:t>
      </w:r>
    </w:p>
    <w:p>
      <w:pPr>
        <w:pStyle w:val="FirstParagraph"/>
      </w:pPr>
      <w:r>
        <w:t xml:space="preserve">Positioning Abu Dhabi’s benefits as career accelerators, not just perks:</w:t>
      </w:r>
    </w:p>
    <w:p>
      <w:pPr>
        <w:numPr>
          <w:ilvl w:val="0"/>
          <w:numId w:val="1005"/>
        </w:numPr>
        <w:pStyle w:val="Compact"/>
      </w:pPr>
      <w:r>
        <w:rPr>
          <w:bCs/>
          <w:b/>
        </w:rPr>
        <w:t xml:space="preserve">Tax Advantages:</w:t>
      </w:r>
      <w:r>
        <w:t xml:space="preserve"> </w:t>
      </w:r>
      <w:r>
        <w:t xml:space="preserve">Explicitly highlighting 0% income tax for expatriate Aerospace Engineers under UAE law.</w:t>
      </w:r>
    </w:p>
    <w:p>
      <w:pPr>
        <w:numPr>
          <w:ilvl w:val="0"/>
          <w:numId w:val="1005"/>
        </w:numPr>
        <w:pStyle w:val="Compact"/>
      </w:pPr>
      <w:r>
        <w:rPr>
          <w:bCs/>
          <w:b/>
        </w:rPr>
        <w:t xml:space="preserve">Career Pathways:</w:t>
      </w:r>
      <w:r>
        <w:t xml:space="preserve"> </w:t>
      </w:r>
      <w:r>
        <w:t xml:space="preserve">Mapping clear progression from entry-level roles to executive positions within Abu Dhabi’s aerospace ecosystem.</w:t>
      </w:r>
    </w:p>
    <w:p>
      <w:pPr>
        <w:numPr>
          <w:ilvl w:val="0"/>
          <w:numId w:val="1005"/>
        </w:numPr>
        <w:pStyle w:val="Compact"/>
      </w:pPr>
      <w:r>
        <w:rPr>
          <w:bCs/>
          <w:b/>
        </w:rPr>
        <w:t xml:space="preserve">Lifestyle Integration:</w:t>
      </w:r>
      <w:r>
        <w:t xml:space="preserve"> </w:t>
      </w:r>
      <w:r>
        <w:t xml:space="preserve">Showcasing cultural experiences (e.g., desert aviation tours, Emirati heritage programs) that enrich professional life.</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employer branding campaign and finalize university partnerships. Target: Secure 50+ student referrals.</w:t>
      </w:r>
    </w:p>
    <w:p>
      <w:pPr>
        <w:pStyle w:val="BodyText"/>
      </w:pPr>
      <w:r>
        <w:rPr>
          <w:bCs/>
          <w:b/>
        </w:rPr>
        <w:t xml:space="preserve">Q3 2024:</w:t>
      </w:r>
      <w:r>
        <w:t xml:space="preserve"> </w:t>
      </w:r>
      <w:r>
        <w:t xml:space="preserve">Deploy Dubai Airshow recruitment hub; launch Golden Visa application support toolkit for engineers.</w:t>
      </w:r>
    </w:p>
    <w:p>
      <w:pPr>
        <w:pStyle w:val="BodyText"/>
      </w:pPr>
      <w:r>
        <w:rPr>
          <w:bCs/>
          <w:b/>
        </w:rPr>
        <w:t xml:space="preserve">Q1 2025:</w:t>
      </w:r>
      <w:r>
        <w:t xml:space="preserve"> </w:t>
      </w:r>
      <w:r>
        <w:t xml:space="preserve">Evaluate campaign ROI via retention rates and time-to-hire metrics; scale high-performing channels.</w:t>
      </w:r>
    </w:p>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 of Total)</w:t>
      </w:r>
    </w:p>
    <w:p>
      <w:pPr>
        <w:pStyle w:val="BodyText"/>
      </w:pPr>
      <w:r>
        <w:t xml:space="preserve">Expected Outcome</w:t>
      </w:r>
    </w:p>
    <w:p>
      <w:pPr>
        <w:pStyle w:val="BodyText"/>
      </w:pPr>
      <w:r>
        <w:t xml:space="preserve">Employer Branding (Digital Content, Events)</w:t>
      </w:r>
    </w:p>
    <w:p>
      <w:pPr>
        <w:pStyle w:val="BodyText"/>
      </w:pPr>
      <w:r>
        <w:t xml:space="preserve">45%</w:t>
      </w:r>
    </w:p>
    <w:p>
      <w:pPr>
        <w:pStyle w:val="BodyText"/>
      </w:pPr>
      <w:r>
        <w:t xml:space="preserve">Doubling online engagement from target engineer audience</w:t>
      </w:r>
    </w:p>
    <w:p>
      <w:pPr>
        <w:pStyle w:val="BodyText"/>
      </w:pPr>
      <w:r>
        <w:t xml:space="preserve">Recruitment Channels (Conferences, Partnerships)</w:t>
      </w:r>
    </w:p>
    <w:p>
      <w:pPr>
        <w:pStyle w:val="BodyText"/>
      </w:pPr>
      <w:r>
        <w:t xml:space="preserve">35%</w:t>
      </w:r>
    </w:p>
    <w:p>
      <w:pPr>
        <w:pStyle w:val="BodyText"/>
      </w:pPr>
      <w:r>
        <w:t xml:space="preserve">Achieve 30% reduction in time-to-hire for Aerospace Engineer roles</w:t>
      </w:r>
    </w:p>
    <w:p>
      <w:pPr>
        <w:pStyle w:val="BodyText"/>
      </w:pPr>
      <w:r>
        <w:t xml:space="preserve">Talent Analytics &amp; Optimization</w:t>
      </w:r>
    </w:p>
    <w:p>
      <w:pPr>
        <w:pStyle w:val="BodyText"/>
      </w:pPr>
      <w:r>
        <w:t xml:space="preserve">20%</w:t>
      </w:r>
    </w:p>
    <w:p>
      <w:pPr>
        <w:pStyle w:val="BodyText"/>
      </w:pPr>
      <w:r>
        <w:t xml:space="preserve">Track retention rates and candidate quality metrics</w:t>
      </w:r>
    </w:p>
    <w:bookmarkEnd w:id="28"/>
    <w:bookmarkStart w:id="29" w:name="X558ecf35b6297d4b9a5f43bcb6ce1358afaa220"/>
    <w:p>
      <w:pPr>
        <w:pStyle w:val="Heading2"/>
      </w:pPr>
      <w:r>
        <w:t xml:space="preserve">Measuring Success: Key Performance Indicators (KPIs)</w:t>
      </w:r>
    </w:p>
    <w:p>
      <w:pPr>
        <w:pStyle w:val="FirstParagraph"/>
      </w:pPr>
      <w:r>
        <w:t xml:space="preserve">This Marketing Plan defines success through Abu Dhabi-specific KPIs:</w:t>
      </w:r>
    </w:p>
    <w:p>
      <w:pPr>
        <w:numPr>
          <w:ilvl w:val="0"/>
          <w:numId w:val="1006"/>
        </w:numPr>
        <w:pStyle w:val="Compact"/>
      </w:pPr>
      <w:r>
        <w:rPr>
          <w:bCs/>
          <w:b/>
        </w:rPr>
        <w:t xml:space="preserve">Talent Pipeline Growth:</w:t>
      </w:r>
      <w:r>
        <w:t xml:space="preserve"> </w:t>
      </w:r>
      <w:r>
        <w:t xml:space="preserve">40% increase in qualified Aerospace Engineer applications from target geographies (EU, North America, Asia) within 18 months.</w:t>
      </w:r>
    </w:p>
    <w:p>
      <w:pPr>
        <w:numPr>
          <w:ilvl w:val="0"/>
          <w:numId w:val="1006"/>
        </w:numPr>
        <w:pStyle w:val="Compact"/>
      </w:pPr>
      <w:r>
        <w:rPr>
          <w:bCs/>
          <w:b/>
        </w:rPr>
        <w:t xml:space="preserve">Retention Rate:</w:t>
      </w:r>
      <w:r>
        <w:t xml:space="preserve"> </w:t>
      </w:r>
      <w:r>
        <w:t xml:space="preserve">Achieve ≥85% retention of hired Aerospace Engineers after Year 2 (exceeding UAE national average).</w:t>
      </w:r>
    </w:p>
    <w:p>
      <w:pPr>
        <w:numPr>
          <w:ilvl w:val="0"/>
          <w:numId w:val="1006"/>
        </w:numPr>
        <w:pStyle w:val="Compact"/>
      </w:pPr>
      <w:r>
        <w:rPr>
          <w:bCs/>
          <w:b/>
        </w:rPr>
        <w:t xml:space="preserve">Ecosystem Impact:</w:t>
      </w:r>
      <w:r>
        <w:t xml:space="preserve"> </w:t>
      </w:r>
      <w:r>
        <w:t xml:space="preserve">Secure partnerships with 3+ new aerospace firms in Abu Dhabi by end of Year 1.</w:t>
      </w:r>
    </w:p>
    <w:bookmarkEnd w:id="29"/>
    <w:bookmarkStart w:id="30" w:name="Xcf37fbd2fbe9db205422fd569f81c6a0723df11"/>
    <w:p>
      <w:pPr>
        <w:pStyle w:val="Heading2"/>
      </w:pPr>
      <w:r>
        <w:t xml:space="preserve">Conclusion: Building the Future, One Aerospace Engineer at a Time</w:t>
      </w:r>
    </w:p>
    <w:p>
      <w:pPr>
        <w:pStyle w:val="FirstParagraph"/>
      </w:pPr>
      <w:r>
        <w:t xml:space="preserve">This Marketing Plan is not merely a recruitment tool—it is an investment in the United Arab Emirates Abu Dhabi’s strategic vision. By strategically positioning Abu Dhabi as the optimal destination for Aerospace Engineers globally, we enable local companies to innovate faster and secure UAE leadership in aerospace. The plan directly addresses talent gaps through culturally attuned messaging, leveraging Abu Dhabi’s unique advantages: safety, tax benefits, and a clear path to national impact. As the region accelerates toward its space ambitions, attracting top-tier Aerospace Engineers is non-negotiable—and this Marketing Plan provides the roadmap to succeed.</w:t>
      </w:r>
    </w:p>
    <w:p>
      <w:pPr>
        <w:pStyle w:val="BodyText"/>
      </w:pPr>
      <w:r>
        <w:t xml:space="preserve">In the United Arab Emirates Abu Dhabi ecosystem, where aerospace is a cornerstone of economic diversification, this strategy ensures that every recruited Aerospace Engineer becomes a catalyst for regional advancement. The time to act is now—before global competitors capture critical talent in the Gulf’s most dynamic innovation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Engineering Talent Acquisition in Abu Dhabi, United Arab Emirates</dc:title>
  <dc:creator/>
  <cp:keywords/>
  <dcterms:created xsi:type="dcterms:W3CDTF">2026-07-23T23:17:02Z</dcterms:created>
  <dcterms:modified xsi:type="dcterms:W3CDTF">2026-07-23T23:17:02Z</dcterms:modified>
</cp:coreProperties>
</file>

<file path=docProps/custom.xml><?xml version="1.0" encoding="utf-8"?>
<Properties xmlns="http://schemas.openxmlformats.org/officeDocument/2006/custom-properties" xmlns:vt="http://schemas.openxmlformats.org/officeDocument/2006/docPropsVTypes"/>
</file>