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Tashkent,</w:t>
      </w:r>
      <w:r>
        <w:t xml:space="preserve"> </w:t>
      </w:r>
      <w:r>
        <w:t xml:space="preserve">Uzbekistan</w:t>
      </w:r>
    </w:p>
    <w:bookmarkStart w:id="29" w:name="X3de09eae2ede7bc5698fd2c3e18e9560dc955d5"/>
    <w:p>
      <w:pPr>
        <w:pStyle w:val="Heading1"/>
      </w:pPr>
      <w:r>
        <w:t xml:space="preserve">Marketing Plan for Aerospace Engineers in Uzbekistan Tashkent</w:t>
      </w:r>
    </w:p>
    <w:bookmarkStart w:id="20" w:name="executive-summary"/>
    <w:p>
      <w:pPr>
        <w:pStyle w:val="Heading2"/>
      </w:pPr>
      <w:r>
        <w:t xml:space="preserve">Executive Summary</w:t>
      </w:r>
    </w:p>
    <w:p>
      <w:pPr>
        <w:pStyle w:val="FirstParagraph"/>
      </w:pPr>
      <w:r>
        <w:t xml:space="preserve">This comprehensive Marketing Plan targets the strategic development and promotion of the Aerospace Engineer profession within Tashkent, Uzbekistan. As Uzbekistan accelerates its national aviation strategy under "Uzbekistan 2030" and embraces digital transformation in transportation, there is a critical need to position qualified Aerospace Engineers as key drivers of economic growth. This plan outlines actionable steps to attract, develop, and retain top-tier Aerospace Engineer talent in Tashkent, aligning with Uzbekistan's vision for regional aerospace leadership. By focusing on local educational pipelines, industry partnerships, and government incentives, this Marketing Plan establishes a roadmap to transform Tashkent into a Central Asian hub for aerospace innovation.</w:t>
      </w:r>
    </w:p>
    <w:bookmarkEnd w:id="20"/>
    <w:bookmarkStart w:id="21" w:name="X60b3a227c0e6eedf65847d4df5d33d6b8a11415"/>
    <w:p>
      <w:pPr>
        <w:pStyle w:val="Heading2"/>
      </w:pPr>
      <w:r>
        <w:t xml:space="preserve">Market Analysis: The Urgent Need in Uzbekistan Tashkent</w:t>
      </w:r>
    </w:p>
    <w:p>
      <w:pPr>
        <w:pStyle w:val="FirstParagraph"/>
      </w:pPr>
      <w:r>
        <w:t xml:space="preserve">Uzbekistan's aviation sector is experiencing unprecedented growth, with passenger traffic projected to increase by 15% annually through 2030. Tashkent International Airport (TAS) expansion and the government's $1.2 billion investment in domestic airlines (including Uzbekistan Airways) create a massive demand for skilled Aerospace Engineers. However, a significant talent gap persists: Uzbekistan produces only ~50 aerospace graduates annually, while local industry needs 300+ specialists by 2025. This shortage directly impedes national goals like developing indigenous drone technology and modernizing the fleet. Crucially, this gap is not just about numbers—it's about quality. Many graduates lack practical experience in modern CAD/CAE software or international certification standards required for global aerospace supply chains.</w:t>
      </w:r>
    </w:p>
    <w:bookmarkEnd w:id="21"/>
    <w:bookmarkStart w:id="22" w:name="X26fcf121b1a281c338f046fdde9503b6f6a4734"/>
    <w:p>
      <w:pPr>
        <w:pStyle w:val="Heading2"/>
      </w:pPr>
      <w:r>
        <w:t xml:space="preserve">Target Audience: Defining the Aerospace Engineer Profile</w:t>
      </w:r>
    </w:p>
    <w:p>
      <w:pPr>
        <w:pStyle w:val="FirstParagraph"/>
      </w:pPr>
      <w:r>
        <w:t xml:space="preserve">This Marketing Plan specifically targets two high-value segments of the Aerospace Engineer profession in Tashkent:</w:t>
      </w:r>
    </w:p>
    <w:p>
      <w:pPr>
        <w:numPr>
          <w:ilvl w:val="0"/>
          <w:numId w:val="1001"/>
        </w:numPr>
        <w:pStyle w:val="Compact"/>
      </w:pPr>
      <w:r>
        <w:rPr>
          <w:bCs/>
          <w:b/>
        </w:rPr>
        <w:t xml:space="preserve">Recent Graduates (Tashkent Universities):</w:t>
      </w:r>
      <w:r>
        <w:t xml:space="preserve"> </w:t>
      </w:r>
      <w:r>
        <w:t xml:space="preserve">Students from Tashkent Aviation Institute (TAI), Uzbekistan National University of World Languages, and Tashkent State Technical University specializing in aeronautics, propulsion, or avionics. These candidates require upskilling and industry exposure.</w:t>
      </w:r>
    </w:p>
    <w:p>
      <w:pPr>
        <w:numPr>
          <w:ilvl w:val="0"/>
          <w:numId w:val="1001"/>
        </w:numPr>
        <w:pStyle w:val="Compact"/>
      </w:pPr>
      <w:r>
        <w:rPr>
          <w:bCs/>
          <w:b/>
        </w:rPr>
        <w:t xml:space="preserve">Mid-Career Professionals (Regional Talent):</w:t>
      </w:r>
      <w:r>
        <w:t xml:space="preserve"> </w:t>
      </w:r>
      <w:r>
        <w:t xml:space="preserve">Engineers from neighboring Central Asian nations seeking opportunities in Uzbekistan's rapidly expanding sector. They need relocation support and certification pathways aligned with Uzbekistan standards.</w:t>
      </w:r>
    </w:p>
    <w:p>
      <w:pPr>
        <w:pStyle w:val="FirstParagraph"/>
      </w:pPr>
      <w:r>
        <w:t xml:space="preserve">The core value proposition for both segments is clear: "Become a certified Aerospace Engineer solving real-world challenges at the heart of Uzbekistan’s aviation revolution in Tashkent."</w:t>
      </w:r>
    </w:p>
    <w:bookmarkEnd w:id="22"/>
    <w:bookmarkStart w:id="23" w:name="unique-value-proposition"/>
    <w:p>
      <w:pPr>
        <w:pStyle w:val="Heading2"/>
      </w:pPr>
      <w:r>
        <w:t xml:space="preserve">Unique Value Proposition</w:t>
      </w:r>
    </w:p>
    <w:p>
      <w:pPr>
        <w:pStyle w:val="FirstParagraph"/>
      </w:pPr>
      <w:r>
        <w:t xml:space="preserve">Unlike generic engineering recruitment, this plan leverages Uzbekistan's strategic position and government backing. The unique selling point is: "Accelerate your Aerospace Engineer career through direct access to Tashkent’s $500M aerospace infrastructure projects, supported by Uzbekistan’s tax holidays for engineering firms and partnerships with global aerospace leaders like Airbus (via its Central Asia training center in Tashkent)." This transforms the opportunity from a job into a career catalyst within Uzbekistan's national development framework.</w:t>
      </w:r>
    </w:p>
    <w:bookmarkEnd w:id="23"/>
    <w:bookmarkStart w:id="24" w:name="marketing-strategies"/>
    <w:p>
      <w:pPr>
        <w:pStyle w:val="Heading2"/>
      </w:pPr>
      <w:r>
        <w:t xml:space="preserve">Marketing Strategies</w:t>
      </w:r>
    </w:p>
    <w:p>
      <w:pPr>
        <w:pStyle w:val="FirstParagraph"/>
      </w:pPr>
      <w:r>
        <w:t xml:space="preserve">Three integrated pillars drive this Marketing Plan:</w:t>
      </w:r>
    </w:p>
    <w:p>
      <w:pPr>
        <w:pStyle w:val="BodyText"/>
      </w:pPr>
      <w:r>
        <w:rPr>
          <w:bCs/>
          <w:b/>
        </w:rPr>
        <w:t xml:space="preserve">Education-Employer Ecosystem Development (Tashkent Focus):</w:t>
      </w:r>
    </w:p>
    <w:p>
      <w:pPr>
        <w:numPr>
          <w:ilvl w:val="0"/>
          <w:numId w:val="1002"/>
        </w:numPr>
        <w:pStyle w:val="Compact"/>
      </w:pPr>
      <w:r>
        <w:t xml:space="preserve">Create "Uzbekistan Aerospace Scholarship" with TAI and Tashkent Technopark, covering 70% of master’s tuition for students completing industry internships at companies like Uzbekistan Airlines or local drone startups.</w:t>
      </w:r>
    </w:p>
    <w:p>
      <w:pPr>
        <w:numPr>
          <w:ilvl w:val="0"/>
          <w:numId w:val="1002"/>
        </w:numPr>
        <w:pStyle w:val="Compact"/>
      </w:pPr>
      <w:r>
        <w:t xml:space="preserve">Launch the "Tashkent Aerospace Skills Hub" in partnership with Siemens and Boeing Training Center (Tashkent), offering free CAD/CAE certification courses on-site in Tashkent.</w:t>
      </w:r>
    </w:p>
    <w:p>
      <w:pPr>
        <w:pStyle w:val="FirstParagraph"/>
      </w:pPr>
      <w:r>
        <w:rPr>
          <w:bCs/>
          <w:b/>
        </w:rPr>
        <w:t xml:space="preserve">Government Partnership Leverage:</w:t>
      </w:r>
    </w:p>
    <w:p>
      <w:pPr>
        <w:numPr>
          <w:ilvl w:val="0"/>
          <w:numId w:val="1003"/>
        </w:numPr>
        <w:pStyle w:val="Compact"/>
      </w:pPr>
      <w:r>
        <w:t xml:space="preserve">Secure "Priority Talent Status" from Uzbekistan’s Ministry of Industry and Infrastructure, granting Aerospace Engineers tax exemptions (0% corporate tax for 3 years) and expedited residency permits. This is a unique incentive unavailable in most Central Asian markets.</w:t>
      </w:r>
    </w:p>
    <w:p>
      <w:pPr>
        <w:numPr>
          <w:ilvl w:val="0"/>
          <w:numId w:val="1003"/>
        </w:numPr>
        <w:pStyle w:val="Compact"/>
      </w:pPr>
      <w:r>
        <w:t xml:space="preserve">Co-host the first "Central Asia Aerospace Summit" in Tashkent with the government, featuring keynote speakers from ISRO and Embraer to showcase Uzbekistan opportunities.</w:t>
      </w:r>
    </w:p>
    <w:p>
      <w:pPr>
        <w:pStyle w:val="FirstParagraph"/>
      </w:pPr>
      <w:r>
        <w:rPr>
          <w:bCs/>
          <w:b/>
        </w:rPr>
        <w:t xml:space="preserve">Targeted Digital &amp; Community Engagement:</w:t>
      </w:r>
    </w:p>
    <w:p>
      <w:pPr>
        <w:numPr>
          <w:ilvl w:val="0"/>
          <w:numId w:val="1004"/>
        </w:numPr>
        <w:pStyle w:val="Compact"/>
      </w:pPr>
      <w:r>
        <w:t xml:space="preserve">Deploy hyper-localized social media campaigns (TikTok, Telegram) in Uzbek and English targeting Tashkent engineering students. Content includes "Day in the Life" videos of Aerospace Engineers at Tashkent Airport facilities.</w:t>
      </w:r>
    </w:p>
    <w:p>
      <w:pPr>
        <w:numPr>
          <w:ilvl w:val="0"/>
          <w:numId w:val="1004"/>
        </w:numPr>
        <w:pStyle w:val="Compact"/>
      </w:pPr>
      <w:r>
        <w:t xml:space="preserve">Establish a dedicated LinkedIn group "Aerospace Engineers of Uzbekistan Tashkent" for networking, with monthly virtual Q&amp;As featuring Uzbekistan Airlines’ Chief Engineer.</w:t>
      </w:r>
    </w:p>
    <w:bookmarkEnd w:id="24"/>
    <w:bookmarkStart w:id="25" w:name="Xb4dd30f42c0b04b4cd66d7dfb67a12a9a1f073b"/>
    <w:p>
      <w:pPr>
        <w:pStyle w:val="Heading2"/>
      </w:pPr>
      <w:r>
        <w:t xml:space="preserve">Tactical Timeline &amp; Budget Allocation (Year 1)</w:t>
      </w:r>
    </w:p>
    <w:p>
      <w:pPr>
        <w:pStyle w:val="FirstParagraph"/>
      </w:pPr>
      <w:r>
        <w:t xml:space="preserve">This Marketing Plan allocates $350,000 across key phases:</w:t>
      </w:r>
    </w:p>
    <w:p>
      <w:pPr>
        <w:pStyle w:val="BodyText"/>
      </w:pPr>
      <w:r>
        <w:t xml:space="preserve">Quarter</w:t>
      </w:r>
    </w:p>
    <w:p>
      <w:pPr>
        <w:pStyle w:val="BodyText"/>
      </w:pPr>
      <w:r>
        <w:t xml:space="preserve">Key Activities</w:t>
      </w:r>
    </w:p>
    <w:p>
      <w:pPr>
        <w:pStyle w:val="BodyText"/>
      </w:pPr>
      <w:r>
        <w:t xml:space="preserve">Budget ($)</w:t>
      </w:r>
    </w:p>
    <w:p>
      <w:pPr>
        <w:pStyle w:val="BodyText"/>
      </w:pPr>
      <w:r>
        <w:t xml:space="preserve">Q1 2024</w:t>
      </w:r>
    </w:p>
    <w:p>
      <w:pPr>
        <w:pStyle w:val="BodyText"/>
      </w:pPr>
      <w:r>
        <w:t xml:space="preserve">Licensing with Ministry; Launch Skills Hub pilot at Tashkent Technopark</w:t>
      </w:r>
    </w:p>
    <w:p>
      <w:pPr>
        <w:pStyle w:val="BodyText"/>
      </w:pPr>
      <w:r>
        <w:t xml:space="preserve">120,000</w:t>
      </w:r>
    </w:p>
    <w:p>
      <w:pPr>
        <w:pStyle w:val="BodyText"/>
      </w:pPr>
      <w:r>
        <w:t xml:space="preserve">Q2 2024</w:t>
      </w:r>
    </w:p>
    <w:p>
      <w:pPr>
        <w:pStyle w:val="BodyText"/>
      </w:pPr>
      <w:r>
        <w:t xml:space="preserve">Digital campaign; Central Asia Aerospace Summit in Tashkent</w:t>
      </w:r>
    </w:p>
    <w:p>
      <w:pPr>
        <w:pStyle w:val="BodyText"/>
      </w:pPr>
      <w:r>
        <w:t xml:space="preserve">95,000</w:t>
      </w:r>
    </w:p>
    <w:p>
      <w:pPr>
        <w:pStyle w:val="BodyText"/>
      </w:pPr>
      <w:r>
        <w:t xml:space="preserve">Q3 2024</w:t>
      </w:r>
    </w:p>
    <w:p>
      <w:pPr>
        <w:pStyle w:val="BodyText"/>
      </w:pPr>
      <w:r>
        <w:t xml:space="preserve">Scholarship program enrollment; Industry internship placements across Tashkent airports &amp; factories</w:t>
      </w:r>
    </w:p>
    <w:p>
      <w:pPr>
        <w:pStyle w:val="BodyText"/>
      </w:pPr>
      <w:r>
        <w:t xml:space="preserve">85,000</w:t>
      </w:r>
    </w:p>
    <w:p>
      <w:pPr>
        <w:pStyle w:val="BodyText"/>
      </w:pPr>
      <w:r>
        <w:t xml:space="preserve">Q4 2024</w:t>
      </w:r>
    </w:p>
    <w:p>
      <w:pPr>
        <w:pStyle w:val="BodyText"/>
      </w:pPr>
      <w:r>
        <w:t xml:space="preserve">&lt;</w:t>
      </w:r>
    </w:p>
    <w:p>
      <w:pPr>
        <w:pStyle w:val="BodyText"/>
      </w:pPr>
      <w:r>
        <w:t xml:space="preserve">Evaluation; Expansion of Skills Hub to 3 Tashkent universities</w:t>
      </w:r>
    </w:p>
    <w:p>
      <w:pPr>
        <w:pStyle w:val="BodyText"/>
      </w:pPr>
      <w:r>
        <w:t xml:space="preserve">50,000</w:t>
      </w:r>
    </w:p>
    <w:bookmarkEnd w:id="25"/>
    <w:bookmarkStart w:id="26" w:name="X710c7a6949cdac7d1dc00fa9f4a2adfc98c1e1d"/>
    <w:p>
      <w:pPr>
        <w:pStyle w:val="Heading2"/>
      </w:pPr>
      <w:r>
        <w:t xml:space="preserve">KPIs for Measuring Success in Uzbekistan Tashkent</w:t>
      </w:r>
    </w:p>
    <w:p>
      <w:pPr>
        <w:pStyle w:val="FirstParagraph"/>
      </w:pPr>
      <w:r>
        <w:t xml:space="preserve">We measure success through Uzbekistan-specific metrics:</w:t>
      </w:r>
    </w:p>
    <w:p>
      <w:pPr>
        <w:numPr>
          <w:ilvl w:val="0"/>
          <w:numId w:val="1005"/>
        </w:numPr>
        <w:pStyle w:val="Compact"/>
      </w:pPr>
      <w:r>
        <w:t xml:space="preserve">50+ Aerospace Engineers certified via the Tashkent Skills Hub by Q4 2024 (vs. target of 35).</w:t>
      </w:r>
    </w:p>
    <w:p>
      <w:pPr>
        <w:numPr>
          <w:ilvl w:val="0"/>
          <w:numId w:val="1005"/>
        </w:numPr>
        <w:pStyle w:val="Compact"/>
      </w:pPr>
      <w:r>
        <w:t xml:space="preserve">10% increase in local engineering graduate enrollment at TAI specializing in aerospace (tracked through Ministry of Higher Education reports).</w:t>
      </w:r>
    </w:p>
    <w:p>
      <w:pPr>
        <w:numPr>
          <w:ilvl w:val="0"/>
          <w:numId w:val="1005"/>
        </w:numPr>
        <w:pStyle w:val="Compact"/>
      </w:pPr>
      <w:r>
        <w:t xml:space="preserve">3 new industry partnerships signed with Tashkent-based firms (e.g., Tashkent Aviation Repair Plant) directly linked to the Marketing Plan.</w:t>
      </w:r>
    </w:p>
    <w:p>
      <w:pPr>
        <w:numPr>
          <w:ilvl w:val="0"/>
          <w:numId w:val="1005"/>
        </w:numPr>
        <w:pStyle w:val="Compact"/>
      </w:pPr>
      <w:r>
        <w:t xml:space="preserve">80% of recruited Aerospace Engineers retaining roles in Uzbekistan for ≥12 months (reducing brain drain).</w:t>
      </w:r>
    </w:p>
    <w:bookmarkEnd w:id="26"/>
    <w:bookmarkStart w:id="27" w:name="Xdbfe78ef1695e30d2370fd3babbacaf2244e1e1"/>
    <w:p>
      <w:pPr>
        <w:pStyle w:val="Heading2"/>
      </w:pPr>
      <w:r>
        <w:t xml:space="preserve">Why This Marketing Plan Wins in Uzbekistan Tashkent</w:t>
      </w:r>
    </w:p>
    <w:p>
      <w:pPr>
        <w:pStyle w:val="FirstParagraph"/>
      </w:pPr>
      <w:r>
        <w:t xml:space="preserve">This document transcends generic talent acquisition by embedding the Aerospace Engineer opportunity within Uzbekistan’s national narrative. By anchoring every strategy in Tashkent’s infrastructure projects, government incentives, and cultural context, it addresses the root cause of the talent shortage: lack of localized career pathways. Unlike competitors who market to engineers globally without Uzbekistan-specific value, this plan offers tangible benefits *only available* in Uzbekistan Tashkent—tax breaks from the Ministry of Industry, real-world projects at expanding airports like Tashkent International, and a growing community of peers. This makes the Aerospace Engineer role not just a career step but a strategic choice aligned with Uzbekistan’s ascent as an aerospace player in Eurasia.</w:t>
      </w:r>
    </w:p>
    <w:bookmarkEnd w:id="27"/>
    <w:bookmarkStart w:id="28" w:name="X0c4be9290fd4815ecf0732853ab84f090a030b2"/>
    <w:p>
      <w:pPr>
        <w:pStyle w:val="Heading2"/>
      </w:pPr>
      <w:r>
        <w:t xml:space="preserve">Conclusion: Engineering Uzbekistan’s Future</w:t>
      </w:r>
    </w:p>
    <w:p>
      <w:pPr>
        <w:pStyle w:val="FirstParagraph"/>
      </w:pPr>
      <w:r>
        <w:t xml:space="preserve">Uzbekistan Tashkent stands at an inflection point. This Marketing Plan doesn’t merely fill job vacancies—it builds the foundation for a self-sustaining Aerospace Engineer ecosystem that powers Uzbekistan's aviation future. By strategically positioning Aerospace Engineers as national assets through government partnerships, localized upskilling, and community building in Tashkent, this plan delivers measurable impact on the country’s economic development goals. The result? A pipeline of world-class professionals driving innovation from Tashkent to global aerospace markets. This is not just a Marketing Plan for Aerospace Engineers; it’s a blueprint for Uzbekistan's technological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Tashkent, Uzbekistan</dc:title>
  <dc:creator/>
  <dc:language>en</dc:language>
  <cp:keywords/>
  <dcterms:created xsi:type="dcterms:W3CDTF">2026-07-23T16:31:44Z</dcterms:created>
  <dcterms:modified xsi:type="dcterms:W3CDTF">2026-07-23T16:31:44Z</dcterms:modified>
</cp:coreProperties>
</file>

<file path=docProps/custom.xml><?xml version="1.0" encoding="utf-8"?>
<Properties xmlns="http://schemas.openxmlformats.org/officeDocument/2006/custom-properties" xmlns:vt="http://schemas.openxmlformats.org/officeDocument/2006/docPropsVTypes"/>
</file>