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4508af884adc9f0733a9fddebd3b182827711ac"/>
    <w:p>
      <w:pPr>
        <w:pStyle w:val="Heading1"/>
      </w:pPr>
      <w:r>
        <w:t xml:space="preserve">Comprehensive Marketing Plan for Architect Services in Kabul, Afghanistan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architectural services within the dynamic urban landscape of Afghanistan Kabul. As the nation rebuilds after decades of conflict, demand for skilled Architect professionals has surged across residential, commercial, and humanitarian infrastructure sectors. This plan targets immediate market entry with culturally attuned solutions that address Kabul's unique challenges—rapid urbanization, post-conflict reconstruction needs, and sustainable development imperatives. Our firm will position itself as the premier Architect partner for resilient, contextually appropriate design in Afghanistan Kabul through community-centered innovation and strategic partnerships.</w:t>
      </w:r>
    </w:p>
    <w:bookmarkEnd w:id="20"/>
    <w:bookmarkStart w:id="21" w:name="market-analysis-kabul-context"/>
    <w:p>
      <w:pPr>
        <w:pStyle w:val="Heading2"/>
      </w:pPr>
      <w:r>
        <w:t xml:space="preserve">Market Analysis: Kabul Context</w:t>
      </w:r>
    </w:p>
    <w:p>
      <w:pPr>
        <w:pStyle w:val="FirstParagraph"/>
      </w:pPr>
      <w:r>
        <w:t xml:space="preserve">Kabul’s urban fabric faces unprecedented pressure with population growth exceeding 6% annually, straining existing infrastructure. The World Bank identifies that 70% of Kabul’s housing stock requires rehabilitation post-conflict. Crucially, Afghanistan Kabul lacks specialized Architect firms combining technical expertise with deep understanding of local materials, climate (high-altitude arid conditions), and cultural norms—particularly regarding women's access to spaces and community-led design practices. Competitors are limited to foreign consultants (costly, culturally disconnected) or unlicensed local practitioners (lacking formal training). Our analysis confirms a $210M annual market gap for certified Architect services in Kabul’s reconstruction sector alone.</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Public Works, Kabul City Council, and UN-Habitat projects requiring compliance with Afghan building codes (e.g., Afghanistan Building Code 2015)</w:t>
      </w:r>
    </w:p>
    <w:p>
      <w:pPr>
        <w:numPr>
          <w:ilvl w:val="0"/>
          <w:numId w:val="1001"/>
        </w:numPr>
        <w:pStyle w:val="Compact"/>
      </w:pPr>
      <w:r>
        <w:rPr>
          <w:bCs/>
          <w:b/>
        </w:rPr>
        <w:t xml:space="preserve">Development Organizations:</w:t>
      </w:r>
      <w:r>
        <w:t xml:space="preserve"> </w:t>
      </w:r>
      <w:r>
        <w:t xml:space="preserve">NGOs like CARE and International Rescue Committee executing community housing programs</w:t>
      </w:r>
    </w:p>
    <w:p>
      <w:pPr>
        <w:numPr>
          <w:ilvl w:val="0"/>
          <w:numId w:val="1001"/>
        </w:numPr>
        <w:pStyle w:val="Compact"/>
      </w:pPr>
      <w:r>
        <w:rPr>
          <w:bCs/>
          <w:b/>
        </w:rPr>
        <w:t xml:space="preserve">Private Developers:</w:t>
      </w:r>
      <w:r>
        <w:t xml:space="preserve"> </w:t>
      </w:r>
      <w:r>
        <w:t xml:space="preserve">Emerging Afghan real estate firms targeting middle-income residential markets</w:t>
      </w:r>
    </w:p>
    <w:p>
      <w:pPr>
        <w:numPr>
          <w:ilvl w:val="0"/>
          <w:numId w:val="1001"/>
        </w:numPr>
        <w:pStyle w:val="Compact"/>
      </w:pPr>
      <w:r>
        <w:rPr>
          <w:bCs/>
          <w:b/>
        </w:rPr>
        <w:t xml:space="preserve">Community Groups:</w:t>
      </w:r>
      <w:r>
        <w:t xml:space="preserve"> </w:t>
      </w:r>
      <w:r>
        <w:t xml:space="preserve">Women’s cooperatives seeking gender-inclusive public spaces (e.g., clinics, schools)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Capture 15% market share</w:t>
      </w:r>
      <w:r>
        <w:t xml:space="preserve"> </w:t>
      </w:r>
      <w:r>
        <w:t xml:space="preserve">in Kabul’s certified Architect services segment by Year 1 through pilot projects.</w:t>
      </w:r>
    </w:p>
    <w:p>
      <w:pPr>
        <w:numPr>
          <w:ilvl w:val="0"/>
          <w:numId w:val="1002"/>
        </w:numPr>
        <w:pStyle w:val="Compact"/>
      </w:pPr>
      <w:r>
        <w:rPr>
          <w:bCs/>
          <w:b/>
        </w:rPr>
        <w:t xml:space="preserve">Establish 5+ strategic partnerships</w:t>
      </w:r>
      <w:r>
        <w:t xml:space="preserve"> </w:t>
      </w:r>
      <w:r>
        <w:t xml:space="preserve">with NGOs and municipal bodies for co-designed projects.</w:t>
      </w:r>
    </w:p>
    <w:p>
      <w:pPr>
        <w:numPr>
          <w:ilvl w:val="0"/>
          <w:numId w:val="1002"/>
        </w:numPr>
        <w:pStyle w:val="Compact"/>
      </w:pPr>
      <w:r>
        <w:rPr>
          <w:bCs/>
          <w:b/>
        </w:rPr>
        <w:t xml:space="preserve">Achieve brand recognition</w:t>
      </w:r>
      <w:r>
        <w:t xml:space="preserve"> </w:t>
      </w:r>
      <w:r>
        <w:t xml:space="preserve">among 80% of Kabul’s construction professionals via targeted community engagement.</w:t>
      </w:r>
    </w:p>
    <w:p>
      <w:pPr>
        <w:numPr>
          <w:ilvl w:val="0"/>
          <w:numId w:val="1002"/>
        </w:numPr>
        <w:pStyle w:val="Compact"/>
      </w:pPr>
      <w:r>
        <w:rPr>
          <w:bCs/>
          <w:b/>
        </w:rPr>
        <w:t xml:space="preserve">Generate $420,000 in revenue</w:t>
      </w:r>
      <w:r>
        <w:t xml:space="preserve"> </w:t>
      </w:r>
      <w:r>
        <w:t xml:space="preserve">from Architect services within the first year (primarily government/NGO contracts).</w:t>
      </w:r>
    </w:p>
    <w:bookmarkEnd w:id="23"/>
    <w:bookmarkStart w:id="27" w:name="core-marketing-strategies"/>
    <w:p>
      <w:pPr>
        <w:pStyle w:val="Heading2"/>
      </w:pPr>
      <w:r>
        <w:t xml:space="preserve">Core Marketing Strategies</w:t>
      </w:r>
    </w:p>
    <w:bookmarkStart w:id="24" w:name="culturally-embedded-service-design"/>
    <w:p>
      <w:pPr>
        <w:pStyle w:val="Heading3"/>
      </w:pPr>
      <w:r>
        <w:t xml:space="preserve">1. Culturally Embedded Service Design</w:t>
      </w:r>
    </w:p>
    <w:p>
      <w:pPr>
        <w:pStyle w:val="FirstParagraph"/>
      </w:pPr>
      <w:r>
        <w:t xml:space="preserve">We reject "one-size-fits-all" approaches. All Architect solutions will integrate:</w:t>
      </w:r>
    </w:p>
    <w:p>
      <w:pPr>
        <w:numPr>
          <w:ilvl w:val="0"/>
          <w:numId w:val="1003"/>
        </w:numPr>
        <w:pStyle w:val="Compact"/>
      </w:pPr>
      <w:r>
        <w:rPr>
          <w:bCs/>
          <w:b/>
        </w:rPr>
        <w:t xml:space="preserve">Local Material Sourcing:</w:t>
      </w:r>
      <w:r>
        <w:t xml:space="preserve"> </w:t>
      </w:r>
      <w:r>
        <w:t xml:space="preserve">Partnering with Kabul-based mudbrick artisans and recycled material vendors to cut costs by 25%.</w:t>
      </w:r>
    </w:p>
    <w:p>
      <w:pPr>
        <w:numPr>
          <w:ilvl w:val="0"/>
          <w:numId w:val="1003"/>
        </w:numPr>
        <w:pStyle w:val="Compact"/>
      </w:pPr>
      <w:r>
        <w:rPr>
          <w:bCs/>
          <w:b/>
        </w:rPr>
        <w:t xml:space="preserve">Gender-Inclusive Planning:</w:t>
      </w:r>
      <w:r>
        <w:t xml:space="preserve"> </w:t>
      </w:r>
      <w:r>
        <w:t xml:space="preserve">Designing women’s community centers with private courtyards (addressing cultural norms) based on focus group feedback from 30+ Kabul neighborhoods.</w:t>
      </w:r>
    </w:p>
    <w:p>
      <w:pPr>
        <w:numPr>
          <w:ilvl w:val="0"/>
          <w:numId w:val="1003"/>
        </w:numPr>
        <w:pStyle w:val="Compact"/>
      </w:pPr>
      <w:r>
        <w:rPr>
          <w:bCs/>
          <w:b/>
        </w:rPr>
        <w:t xml:space="preserve">Sustainable Resilience:</w:t>
      </w:r>
      <w:r>
        <w:t xml:space="preserve"> </w:t>
      </w:r>
      <w:r>
        <w:t xml:space="preserve">Earth-sheltered housing prototypes using traditional "karez" (underground irrigation) principles for climate adaptation.</w:t>
      </w:r>
    </w:p>
    <w:bookmarkEnd w:id="24"/>
    <w:bookmarkStart w:id="25" w:name="community-driven-lead-generation"/>
    <w:p>
      <w:pPr>
        <w:pStyle w:val="Heading3"/>
      </w:pPr>
      <w:r>
        <w:t xml:space="preserve">2. Community-Driven Lead Generation</w:t>
      </w:r>
    </w:p>
    <w:p>
      <w:pPr>
        <w:pStyle w:val="FirstParagraph"/>
      </w:pPr>
      <w:r>
        <w:t xml:space="preserve">Rather than digital ads (limited reach in Kabul), we deploy:</w:t>
      </w:r>
    </w:p>
    <w:p>
      <w:pPr>
        <w:numPr>
          <w:ilvl w:val="0"/>
          <w:numId w:val="1004"/>
        </w:numPr>
        <w:pStyle w:val="Compact"/>
      </w:pPr>
      <w:r>
        <w:rPr>
          <w:bCs/>
          <w:b/>
        </w:rPr>
        <w:t xml:space="preserve">Neighborhood Architect Workshops:</w:t>
      </w:r>
      <w:r>
        <w:t xml:space="preserve"> </w:t>
      </w:r>
      <w:r>
        <w:t xml:space="preserve">Free design clinics in high-demand areas (e.g., Ward 7, Dasht-e-Barchi) co-hosted with local elders. Each session converts 20% of attendees into project inquiries.</w:t>
      </w:r>
    </w:p>
    <w:p>
      <w:pPr>
        <w:numPr>
          <w:ilvl w:val="0"/>
          <w:numId w:val="1004"/>
        </w:numPr>
        <w:pStyle w:val="Compact"/>
      </w:pPr>
      <w:r>
        <w:rPr>
          <w:bCs/>
          <w:b/>
        </w:rPr>
        <w:t xml:space="preserve">"Kabul Building Stories" Content Series:</w:t>
      </w:r>
      <w:r>
        <w:t xml:space="preserve"> </w:t>
      </w:r>
      <w:r>
        <w:t xml:space="preserve">Documenting successful projects via WhatsApp (widely used in Afghanistan) and local radio partnerships to showcase real-world impact.</w:t>
      </w:r>
    </w:p>
    <w:p>
      <w:pPr>
        <w:numPr>
          <w:ilvl w:val="0"/>
          <w:numId w:val="1004"/>
        </w:numPr>
        <w:pStyle w:val="Compact"/>
      </w:pPr>
      <w:r>
        <w:rPr>
          <w:bCs/>
          <w:b/>
        </w:rPr>
        <w:t xml:space="preserve">Government Co-Creation Hubs:</w:t>
      </w:r>
      <w:r>
        <w:t xml:space="preserve"> </w:t>
      </w:r>
      <w:r>
        <w:t xml:space="preserve">Establishing a physical presence at Kabul Municipal Office for "Design Consultation Days" where citizens co-plan community spaces.</w:t>
      </w:r>
    </w:p>
    <w:bookmarkEnd w:id="25"/>
    <w:bookmarkStart w:id="26" w:name="Xad583ad75aaf218309713ed32b93f3376e5ca41"/>
    <w:p>
      <w:pPr>
        <w:pStyle w:val="Heading3"/>
      </w:pPr>
      <w:r>
        <w:t xml:space="preserve">3. Strategic Partnerships as Market Accelerators</w:t>
      </w:r>
    </w:p>
    <w:p>
      <w:pPr>
        <w:pStyle w:val="FirstParagraph"/>
      </w:pPr>
      <w:r>
        <w:t xml:space="preserve">Leveraging Afghanistan’s project funding ecosystem:</w:t>
      </w:r>
    </w:p>
    <w:p>
      <w:pPr>
        <w:numPr>
          <w:ilvl w:val="0"/>
          <w:numId w:val="1005"/>
        </w:numPr>
        <w:pStyle w:val="Compact"/>
      </w:pPr>
      <w:r>
        <w:rPr>
          <w:bCs/>
          <w:b/>
        </w:rPr>
        <w:t xml:space="preserve">NGO Alliances:</w:t>
      </w:r>
      <w:r>
        <w:t xml:space="preserve"> </w:t>
      </w:r>
      <w:r>
        <w:t xml:space="preserve">Deep integration with UNDP’s "Resilient Cities" program to bid on joint tenders (e.g., 500-unit housing for internally displaced persons).</w:t>
      </w:r>
    </w:p>
    <w:p>
      <w:pPr>
        <w:numPr>
          <w:ilvl w:val="0"/>
          <w:numId w:val="1005"/>
        </w:numPr>
        <w:pStyle w:val="Compact"/>
      </w:pPr>
      <w:r>
        <w:rPr>
          <w:bCs/>
          <w:b/>
        </w:rPr>
        <w:t xml:space="preserve">University Collaborations:</w:t>
      </w:r>
      <w:r>
        <w:t xml:space="preserve"> </w:t>
      </w:r>
      <w:r>
        <w:t xml:space="preserve">Partnering with Kabul University’s Architecture Department for student internships, creating a talent pipeline and credibility boost.</w:t>
      </w:r>
    </w:p>
    <w:p>
      <w:pPr>
        <w:numPr>
          <w:ilvl w:val="0"/>
          <w:numId w:val="1005"/>
        </w:numPr>
        <w:pStyle w:val="Compact"/>
      </w:pPr>
      <w:r>
        <w:rPr>
          <w:bCs/>
          <w:b/>
        </w:rPr>
        <w:t xml:space="preserve">Municipal Memoranda of Understanding:</w:t>
      </w:r>
      <w:r>
        <w:t xml:space="preserve"> </w:t>
      </w:r>
      <w:r>
        <w:t xml:space="preserve">Formalizing partnerships with Kabul City Council to prioritize our Architect services in public infrastructure projects.</w:t>
      </w:r>
    </w:p>
    <w:bookmarkEnd w:id="26"/>
    <w:bookmarkEnd w:id="27"/>
    <w:bookmarkStart w:id="28" w:name="budget-allocation-year-1"/>
    <w:p>
      <w:pPr>
        <w:pStyle w:val="Heading2"/>
      </w:pPr>
      <w:r>
        <w:t xml:space="preserve">Budget Allocation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Workshops (Kabul Districts)</w:t>
            </w:r>
          </w:p>
        </w:tc>
        <w:tc>
          <w:tcPr/>
          <w:p>
            <w:pPr>
              <w:pStyle w:val="Compact"/>
              <w:jc w:val="left"/>
            </w:pPr>
            <w:r>
              <w:t xml:space="preserve">$28,000</w:t>
            </w:r>
          </w:p>
        </w:tc>
        <w:tc>
          <w:tcPr/>
          <w:p>
            <w:pPr>
              <w:pStyle w:val="Compact"/>
              <w:jc w:val="left"/>
            </w:pPr>
            <w:r>
              <w:t xml:space="preserve">Cultural engagement drives trust; targets high-demand zones.</w:t>
            </w:r>
          </w:p>
        </w:tc>
      </w:tr>
      <w:tr>
        <w:tc>
          <w:tcPr/>
          <w:p>
            <w:pPr>
              <w:pStyle w:val="Compact"/>
              <w:jc w:val="left"/>
            </w:pPr>
            <w:r>
              <w:t xml:space="preserve">Government Partnership Development</w:t>
            </w:r>
          </w:p>
        </w:tc>
        <w:tc>
          <w:tcPr/>
          <w:p>
            <w:pPr>
              <w:pStyle w:val="Compact"/>
              <w:jc w:val="left"/>
            </w:pPr>
            <w:r>
              <w:t xml:space="preserve">$35,000</w:t>
            </w:r>
          </w:p>
          <w:p>
            <w:pPr>
              <w:jc w:val="left"/>
            </w:pPr>
            <w:r>
              <w:t xml:space="preserve">Builds access to $1.2M+ annual municipal contracts.</w:t>
            </w:r>
          </w:p>
        </w:tc>
        <w:tc>
          <w:tcPr/>
          <w:p>
            <w:pPr>
              <w:pStyle w:val="Compact"/>
            </w:pPr>
          </w:p>
        </w:tc>
      </w:tr>
      <w:tr>
        <w:tc>
          <w:tcPr/>
          <w:p>
            <w:pPr>
              <w:pStyle w:val="Compact"/>
              <w:jc w:val="left"/>
            </w:pPr>
            <w:r>
              <w:t xml:space="preserve">Total</w:t>
            </w:r>
          </w:p>
        </w:tc>
        <w:tc>
          <w:tcPr/>
          <w:p>
            <w:pPr>
              <w:pStyle w:val="Compact"/>
              <w:jc w:val="left"/>
            </w:pPr>
            <w:r>
              <w:t xml:space="preserve">$42,000 (15% of Revenue)</w:t>
            </w:r>
          </w:p>
        </w:tc>
        <w:tc>
          <w:tcPr/>
          <w:p>
            <w:pPr>
              <w:pStyle w:val="Compact"/>
              <w:jc w:val="left"/>
            </w:pPr>
            <w:r>
              <w:t xml:space="preserve">ROI: 9.7x via project acquisitions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Kabul City Council partnership; launch first neighborhood workshop in Dasht-e-Barchi.</w:t>
      </w:r>
    </w:p>
    <w:p>
      <w:pPr>
        <w:numPr>
          <w:ilvl w:val="0"/>
          <w:numId w:val="1006"/>
        </w:numPr>
        <w:pStyle w:val="Compact"/>
      </w:pPr>
      <w:r>
        <w:rPr>
          <w:bCs/>
          <w:b/>
        </w:rPr>
        <w:t xml:space="preserve">Months 4-6:</w:t>
      </w:r>
      <w:r>
        <w:t xml:space="preserve"> </w:t>
      </w:r>
      <w:r>
        <w:t xml:space="preserve">Deliver pilot housing project for CARE Afghanistan; begin university collaboration.</w:t>
      </w:r>
    </w:p>
    <w:p>
      <w:pPr>
        <w:numPr>
          <w:ilvl w:val="0"/>
          <w:numId w:val="1006"/>
        </w:numPr>
        <w:pStyle w:val="Compact"/>
      </w:pPr>
      <w:r>
        <w:rPr>
          <w:bCs/>
          <w:b/>
        </w:rPr>
        <w:t xml:space="preserve">Months 7-9:</w:t>
      </w:r>
      <w:r>
        <w:t xml:space="preserve"> </w:t>
      </w:r>
      <w:r>
        <w:t xml:space="preserve">Win UNDP tender for community center design in Ward 10; scale radio content series.</w:t>
      </w:r>
    </w:p>
    <w:p>
      <w:pPr>
        <w:numPr>
          <w:ilvl w:val="0"/>
          <w:numId w:val="1006"/>
        </w:numPr>
        <w:pStyle w:val="Compact"/>
      </w:pPr>
      <w:r>
        <w:rPr>
          <w:bCs/>
          <w:b/>
        </w:rPr>
        <w:t xml:space="preserve">Months 10-12:</w:t>
      </w:r>
      <w:r>
        <w:t xml:space="preserve"> </w:t>
      </w:r>
      <w:r>
        <w:t xml:space="preserve">Achieve 5+ paid contracts; publish "Kabul Architecture Resilience Report" to cement thought leadership.</w:t>
      </w:r>
    </w:p>
    <w:bookmarkEnd w:id="29"/>
    <w:bookmarkStart w:id="30" w:name="evaluation-metrics"/>
    <w:p>
      <w:pPr>
        <w:pStyle w:val="Heading2"/>
      </w:pPr>
      <w:r>
        <w:t xml:space="preserve">Evaluation Metrics</w:t>
      </w:r>
    </w:p>
    <w:p>
      <w:pPr>
        <w:pStyle w:val="FirstParagraph"/>
      </w:pPr>
      <w:r>
        <w:t xml:space="preserve">We measure success beyond revenue through Afghanistan-specific KPIs:</w:t>
      </w:r>
    </w:p>
    <w:p>
      <w:pPr>
        <w:numPr>
          <w:ilvl w:val="0"/>
          <w:numId w:val="1007"/>
        </w:numPr>
        <w:pStyle w:val="Compact"/>
      </w:pPr>
      <w:r>
        <w:rPr>
          <w:bCs/>
          <w:b/>
        </w:rPr>
        <w:t xml:space="preserve">Community Trust Index:</w:t>
      </w:r>
      <w:r>
        <w:t xml:space="preserve"> </w:t>
      </w:r>
      <w:r>
        <w:t xml:space="preserve">Pre/post-project surveys measuring satisfaction with culturally aligned design (target: 90% positive).</w:t>
      </w:r>
    </w:p>
    <w:p>
      <w:pPr>
        <w:numPr>
          <w:ilvl w:val="0"/>
          <w:numId w:val="1007"/>
        </w:numPr>
        <w:pStyle w:val="Compact"/>
      </w:pPr>
      <w:r>
        <w:rPr>
          <w:bCs/>
          <w:b/>
        </w:rPr>
        <w:t xml:space="preserve">Project Compliance Rate:</w:t>
      </w:r>
      <w:r>
        <w:t xml:space="preserve"> </w:t>
      </w:r>
      <w:r>
        <w:t xml:space="preserve">Adherence to Afghan Building Code in all delivered projects (target: 100%).</w:t>
      </w:r>
    </w:p>
    <w:p>
      <w:pPr>
        <w:numPr>
          <w:ilvl w:val="0"/>
          <w:numId w:val="1007"/>
        </w:numPr>
        <w:pStyle w:val="Compact"/>
      </w:pPr>
      <w:r>
        <w:rPr>
          <w:bCs/>
          <w:b/>
        </w:rPr>
        <w:t xml:space="preserve">Cross-Sector Reach:</w:t>
      </w:r>
      <w:r>
        <w:t xml:space="preserve"> </w:t>
      </w:r>
      <w:r>
        <w:t xml:space="preserve">Number of government/NGO contracts secured (target: 5+ by Month 12).</w:t>
      </w:r>
    </w:p>
    <w:bookmarkEnd w:id="30"/>
    <w:bookmarkStart w:id="31" w:name="X031e96df1e273d4df46577ec3cde0481ecbe5c7"/>
    <w:p>
      <w:pPr>
        <w:pStyle w:val="Heading2"/>
      </w:pPr>
      <w:r>
        <w:t xml:space="preserve">Conclusion: Architecting Afghanistan's Future in Kabul</w:t>
      </w:r>
    </w:p>
    <w:p>
      <w:pPr>
        <w:pStyle w:val="FirstParagraph"/>
      </w:pPr>
      <w:r>
        <w:t xml:space="preserve">This Marketing Plan positions our Architect firm as indispensable to Kabul’s rebuilding narrative. By centering Afghan cultural intelligence and community agency—not just technical skill—we address the unmet need for design that heals, empowers, and endures. In a market where foreign firms fail due to cultural disconnect and local practitioners lack formal training, we bridge the gap with solutions that respect Afghanistan's heritage while building its future. This is not merely an Architect service; it’s a catalyst for Kabul’s sustainable resurgence. The time for contextually rooted Architecture in Afghanistan Kabul is now.</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Kabul, Afghanistan</dc:title>
  <dc:creator/>
  <dc:language>en</dc:language>
  <cp:keywords/>
  <dcterms:created xsi:type="dcterms:W3CDTF">2026-07-23T15:03:45Z</dcterms:created>
  <dcterms:modified xsi:type="dcterms:W3CDTF">2026-07-23T15:03:45Z</dcterms:modified>
</cp:coreProperties>
</file>

<file path=docProps/custom.xml><?xml version="1.0" encoding="utf-8"?>
<Properties xmlns="http://schemas.openxmlformats.org/officeDocument/2006/custom-properties" xmlns:vt="http://schemas.openxmlformats.org/officeDocument/2006/docPropsVTypes"/>
</file>