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1" w:name="X2d36feaec4b5fcafc1a5e9798a4ceb2e9f4d12c"/>
    <w:p>
      <w:pPr>
        <w:pStyle w:val="Heading1"/>
      </w:pPr>
      <w:r>
        <w:t xml:space="preserve">Comprehensive Marketing Plan for Architectural Excellence in Algeria Algiers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practice within Algeria's dynamic capital, Algiers. As the economic and cultural heart of Algeria, Algiers presents unparalleled opportunities for innovative architectural solutions. This plan strategically positions our firm to become the leading Architect in Algeria Algiers by addressing critical urban development needs while embracing sustainable design principles essential for modern Algerian infrastructure. The document details market insights, target audience segmentation, competitive differentiation strategies, and a 24-month execution timeline designed specifically for Algeria's unique architectural landscape.</w:t>
      </w:r>
    </w:p>
    <w:bookmarkEnd w:id="20"/>
    <w:bookmarkStart w:id="21" w:name="X08bcc43ba577163a149c89f40c1872290998f7f"/>
    <w:p>
      <w:pPr>
        <w:pStyle w:val="Heading2"/>
      </w:pPr>
      <w:r>
        <w:t xml:space="preserve">Market Analysis: Architectural Landscape in Algeria Algiers</w:t>
      </w:r>
    </w:p>
    <w:p>
      <w:pPr>
        <w:pStyle w:val="FirstParagraph"/>
      </w:pPr>
      <w:r>
        <w:t xml:space="preserve">Algiers is experiencing unprecedented urban transformation with over 15 million inhabitants requiring modern housing (70% of which are outdated), expanding commercial hubs, and critical infrastructure renewal. The Algerian government's "National Housing Program" allocates $3.2 billion annually for construction projects in Algiers alone, creating a massive market for forward-thinking Architect services. However, current architectural challenges include: 1) Limited sustainable design expertise in local practices, 2) Insufficient integration of traditional Algerian aesthetics with modern functionality, and 3) Fragmented client education about value-driven architectural planning. Our analysis reveals only 12% of Algiers' new developments incorporate certified green building standards – an opportunity we will address through our Marketing Plan.</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Architect services in Algeria Algiers:</w:t>
      </w:r>
    </w:p>
    <w:p>
      <w:pPr>
        <w:numPr>
          <w:ilvl w:val="0"/>
          <w:numId w:val="1001"/>
        </w:numPr>
        <w:pStyle w:val="Compact"/>
      </w:pPr>
      <w:r>
        <w:rPr>
          <w:bCs/>
          <w:b/>
        </w:rPr>
        <w:t xml:space="preserve">Government Entities:</w:t>
      </w:r>
      <w:r>
        <w:t xml:space="preserve"> </w:t>
      </w:r>
      <w:r>
        <w:t xml:space="preserve">Ministry of Housing, Urban Planning Authority (APU), and municipal bodies seeking public infrastructure projects (schools, hospitals, administrative complexes). These clients prioritize compliance with Algerian Building Codes 03.125 and budget efficiency.</w:t>
      </w:r>
    </w:p>
    <w:p>
      <w:pPr>
        <w:numPr>
          <w:ilvl w:val="0"/>
          <w:numId w:val="1001"/>
        </w:numPr>
        <w:pStyle w:val="Compact"/>
      </w:pPr>
      <w:r>
        <w:rPr>
          <w:bCs/>
          <w:b/>
        </w:rPr>
        <w:t xml:space="preserve">Private Developers:</w:t>
      </w:r>
      <w:r>
        <w:t xml:space="preserve"> </w:t>
      </w:r>
      <w:r>
        <w:t xml:space="preserve">Major real estate firms like EDF Algérie and Aleg Holding requiring high-end residential/commercial complexes. They seek Architect firms offering distinctive design differentiation and accelerated project timelines to maximize ROI in Algeria's competitive market.</w:t>
      </w:r>
    </w:p>
    <w:p>
      <w:pPr>
        <w:numPr>
          <w:ilvl w:val="0"/>
          <w:numId w:val="1001"/>
        </w:numPr>
        <w:pStyle w:val="Compact"/>
      </w:pPr>
      <w:r>
        <w:rPr>
          <w:bCs/>
          <w:b/>
        </w:rPr>
        <w:t xml:space="preserve">High-Net-Worth Individuals (HNWIs):</w:t>
      </w:r>
      <w:r>
        <w:t xml:space="preserve"> </w:t>
      </w:r>
      <w:r>
        <w:t xml:space="preserve">Wealthy Algerians seeking custom villas with cultural resonance. This segment values prestige, privacy, and seamless integration of traditional Djezairian architectural elements (e.g., courtyards, zellige tilework) into contemporary living spaces.</w:t>
      </w:r>
    </w:p>
    <w:bookmarkEnd w:id="22"/>
    <w:bookmarkStart w:id="23" w:name="marketing-objectives"/>
    <w:p>
      <w:pPr>
        <w:pStyle w:val="Heading2"/>
      </w:pPr>
      <w:r>
        <w:t xml:space="preserve">Marketing Objectives</w:t>
      </w:r>
    </w:p>
    <w:p>
      <w:pPr>
        <w:pStyle w:val="FirstParagraph"/>
      </w:pPr>
      <w:r>
        <w:t xml:space="preserve">Over 24 months, this Marketing Plan targets:</w:t>
      </w:r>
      <w:r>
        <w:t xml:space="preserve"> </w:t>
      </w:r>
      <w:r>
        <w:t xml:space="preserve">(1) Achieve 35% market share in Algiers' high-value residential architectural projects by Year 2;</w:t>
      </w:r>
      <w:r>
        <w:t xml:space="preserve"> </w:t>
      </w:r>
      <w:r>
        <w:t xml:space="preserve">(2) Secure 5 major public sector contracts worth $10M+ each;</w:t>
      </w:r>
      <w:r>
        <w:t xml:space="preserve"> </w:t>
      </w:r>
      <w:r>
        <w:t xml:space="preserve">(3) Establish our firm as the most referenced Architect for sustainable design in Algeria Algiers through industry awards and media coverage. All objectives directly align with Algeria's National Development Strategy 2030 priorities, particularly in urban sustainability and cultural preservation.</w:t>
      </w:r>
    </w:p>
    <w:bookmarkEnd w:id="23"/>
    <w:bookmarkStart w:id="24" w:name="Xc2989da80c2dec9b0b80465a1ca1396cd6bdff8"/>
    <w:p>
      <w:pPr>
        <w:pStyle w:val="Heading2"/>
      </w:pPr>
      <w:r>
        <w:t xml:space="preserve">Strategic Differentiation: Why Our Architect Firm Stands Out</w:t>
      </w:r>
    </w:p>
    <w:p>
      <w:pPr>
        <w:pStyle w:val="FirstParagraph"/>
      </w:pPr>
      <w:r>
        <w:t xml:space="preserve">We differentiate through three pillars uniquely tailored to Algeria Algiers:</w:t>
      </w:r>
    </w:p>
    <w:p>
      <w:pPr>
        <w:numPr>
          <w:ilvl w:val="0"/>
          <w:numId w:val="1002"/>
        </w:numPr>
        <w:pStyle w:val="Compact"/>
      </w:pPr>
      <w:r>
        <w:rPr>
          <w:bCs/>
          <w:b/>
        </w:rPr>
        <w:t xml:space="preserve">Cultural-Integrated Design:</w:t>
      </w:r>
      <w:r>
        <w:t xml:space="preserve"> </w:t>
      </w:r>
      <w:r>
        <w:t xml:space="preserve">Our team includes Algerian heritage specialists who blend indigenous craftsmanship (like handmade cedar woodwork and mosaic tile techniques) with modern engineering, avoiding generic "foreign" designs. This addresses a critical gap in the local market where 89% of projects fail to authentically reflect Algerian identity.</w:t>
      </w:r>
    </w:p>
    <w:p>
      <w:pPr>
        <w:numPr>
          <w:ilvl w:val="0"/>
          <w:numId w:val="1002"/>
        </w:numPr>
        <w:pStyle w:val="Compact"/>
      </w:pPr>
      <w:r>
        <w:rPr>
          <w:bCs/>
          <w:b/>
        </w:rPr>
        <w:t xml:space="preserve">Sustainable Certification Partnership:</w:t>
      </w:r>
      <w:r>
        <w:t xml:space="preserve"> </w:t>
      </w:r>
      <w:r>
        <w:t xml:space="preserve">We've partnered with Algeria's Ministry of Environment to offer certified LEED and Green Building Council (GBC) accreditation – a first for local Architect practices. This positions us as the only firm providing compliant, cost-effective eco-design solutions for Algiers' climate challenges.</w:t>
      </w:r>
    </w:p>
    <w:p>
      <w:pPr>
        <w:numPr>
          <w:ilvl w:val="0"/>
          <w:numId w:val="1002"/>
        </w:numPr>
        <w:pStyle w:val="Compact"/>
      </w:pPr>
      <w:r>
        <w:rPr>
          <w:bCs/>
          <w:b/>
        </w:rPr>
        <w:t xml:space="preserve">Technology-Driven Client Experience:</w:t>
      </w:r>
      <w:r>
        <w:t xml:space="preserve"> </w:t>
      </w:r>
      <w:r>
        <w:t xml:space="preserve">Implementation of VR walkthroughs and AI-powered energy modeling specifically calibrated for Algiers' Mediterranean climate, allowing clients to visualize projects before construction – a game-changer in a market where 68% of clients currently lack pre-construction visualization.</w:t>
      </w:r>
    </w:p>
    <w:bookmarkEnd w:id="24"/>
    <w:bookmarkStart w:id="28" w:name="implementation-tactics"/>
    <w:p>
      <w:pPr>
        <w:pStyle w:val="Heading2"/>
      </w:pPr>
      <w:r>
        <w:t xml:space="preserve">Implementation Tactics</w:t>
      </w:r>
    </w:p>
    <w:p>
      <w:pPr>
        <w:pStyle w:val="FirstParagraph"/>
      </w:pPr>
      <w:r>
        <w:t xml:space="preserve">Our Marketing Plan executes through these Algeria-specific channels:</w:t>
      </w:r>
    </w:p>
    <w:bookmarkStart w:id="25" w:name="phase-1-market-entry-months-1-6"/>
    <w:p>
      <w:pPr>
        <w:pStyle w:val="Heading3"/>
      </w:pPr>
      <w:r>
        <w:t xml:space="preserve">Phase 1: Market Entry (Months 1-6)</w:t>
      </w:r>
    </w:p>
    <w:p>
      <w:pPr>
        <w:numPr>
          <w:ilvl w:val="0"/>
          <w:numId w:val="1003"/>
        </w:numPr>
        <w:pStyle w:val="Compact"/>
      </w:pPr>
      <w:r>
        <w:rPr>
          <w:bCs/>
          <w:b/>
        </w:rPr>
        <w:t xml:space="preserve">Cultural Immersion Campaigns:</w:t>
      </w:r>
      <w:r>
        <w:t xml:space="preserve"> </w:t>
      </w:r>
      <w:r>
        <w:t xml:space="preserve">Host free workshops at Algiers' historic Maison de la Culture on "Modern Algerian Architecture" featuring local artists and historians, building trust and brand recognition within the community.</w:t>
      </w:r>
    </w:p>
    <w:p>
      <w:pPr>
        <w:numPr>
          <w:ilvl w:val="0"/>
          <w:numId w:val="1003"/>
        </w:numPr>
        <w:pStyle w:val="Compact"/>
      </w:pPr>
      <w:r>
        <w:rPr>
          <w:bCs/>
          <w:b/>
        </w:rPr>
        <w:t xml:space="preserve">Government Partnership Outreach:</w:t>
      </w:r>
      <w:r>
        <w:t xml:space="preserve"> </w:t>
      </w:r>
      <w:r>
        <w:t xml:space="preserve">Targeted meetings with APU officials to present our sustainable design framework aligned with Algeria's National Housing Strategy. Included in all proposals is a 10% cost-saving analysis for eco-design integration.</w:t>
      </w:r>
    </w:p>
    <w:bookmarkEnd w:id="25"/>
    <w:bookmarkStart w:id="26" w:name="phase-2-growth-acceleration-months-7-18"/>
    <w:p>
      <w:pPr>
        <w:pStyle w:val="Heading3"/>
      </w:pPr>
      <w:r>
        <w:t xml:space="preserve">Phase 2: Growth Acceleration (Months 7-18)</w:t>
      </w:r>
    </w:p>
    <w:p>
      <w:pPr>
        <w:numPr>
          <w:ilvl w:val="0"/>
          <w:numId w:val="1004"/>
        </w:numPr>
        <w:pStyle w:val="Compact"/>
      </w:pPr>
      <w:r>
        <w:rPr>
          <w:bCs/>
          <w:b/>
        </w:rPr>
        <w:t xml:space="preserve">Social Proof Generation:</w:t>
      </w:r>
      <w:r>
        <w:t xml:space="preserve"> </w:t>
      </w:r>
      <w:r>
        <w:t xml:space="preserve">Document and publish case studies of completed projects in Algiers' Bouzareah and Bab Ezzouar districts, emphasizing community impact (e.g., "The Algiers Riverside Housing Complex: 40% reduced energy costs for 200 families").</w:t>
      </w:r>
    </w:p>
    <w:p>
      <w:pPr>
        <w:numPr>
          <w:ilvl w:val="0"/>
          <w:numId w:val="1004"/>
        </w:numPr>
        <w:pStyle w:val="Compact"/>
      </w:pPr>
      <w:r>
        <w:rPr>
          <w:bCs/>
          <w:b/>
        </w:rPr>
        <w:t xml:space="preserve">Strategic Media Relations:</w:t>
      </w:r>
      <w:r>
        <w:t xml:space="preserve"> </w:t>
      </w:r>
      <w:r>
        <w:t xml:space="preserve">Secure features in Algerian publications like</w:t>
      </w:r>
      <w:r>
        <w:t xml:space="preserve"> </w:t>
      </w:r>
      <w:r>
        <w:rPr>
          <w:iCs/>
          <w:i/>
        </w:rPr>
        <w:t xml:space="preserve">El Watan</w:t>
      </w:r>
      <w:r>
        <w:t xml:space="preserve">,</w:t>
      </w:r>
      <w:r>
        <w:t xml:space="preserve"> </w:t>
      </w:r>
      <w:r>
        <w:rPr>
          <w:iCs/>
          <w:i/>
        </w:rPr>
        <w:t xml:space="preserve">Télévision Algérienne</w:t>
      </w:r>
      <w:r>
        <w:t xml:space="preserve">, and</w:t>
      </w:r>
      <w:r>
        <w:t xml:space="preserve"> </w:t>
      </w:r>
      <w:r>
        <w:rPr>
          <w:iCs/>
          <w:i/>
        </w:rPr>
        <w:t xml:space="preserve">Algerie-Press Service</w:t>
      </w:r>
      <w:r>
        <w:t xml:space="preserve"> </w:t>
      </w:r>
      <w:r>
        <w:t xml:space="preserve">highlighting our role in transforming Algiers' skyline with culturally rooted designs.</w:t>
      </w:r>
    </w:p>
    <w:bookmarkEnd w:id="26"/>
    <w:bookmarkStart w:id="27" w:name="phase-3-market-leadership-months-19-24"/>
    <w:p>
      <w:pPr>
        <w:pStyle w:val="Heading3"/>
      </w:pPr>
      <w:r>
        <w:t xml:space="preserve">Phase 3: Market Leadership (Months 19-24)</w:t>
      </w:r>
    </w:p>
    <w:p>
      <w:pPr>
        <w:numPr>
          <w:ilvl w:val="0"/>
          <w:numId w:val="1005"/>
        </w:numPr>
        <w:pStyle w:val="Compact"/>
      </w:pPr>
      <w:r>
        <w:rPr>
          <w:bCs/>
          <w:b/>
        </w:rPr>
        <w:t xml:space="preserve">National Recognition:</w:t>
      </w:r>
      <w:r>
        <w:t xml:space="preserve"> </w:t>
      </w:r>
      <w:r>
        <w:t xml:space="preserve">Sponsor the annual "Algiers Architectural Excellence Awards" to cement our position as the industry benchmark, judged by prominent Algerian architects and government representatives.</w:t>
      </w:r>
    </w:p>
    <w:p>
      <w:pPr>
        <w:numPr>
          <w:ilvl w:val="0"/>
          <w:numId w:val="1005"/>
        </w:numPr>
        <w:pStyle w:val="Compact"/>
      </w:pPr>
      <w:r>
        <w:rPr>
          <w:bCs/>
          <w:b/>
        </w:rPr>
        <w:t xml:space="preserve">Client Referral Program:</w:t>
      </w:r>
      <w:r>
        <w:t xml:space="preserve"> </w:t>
      </w:r>
      <w:r>
        <w:t xml:space="preserve">Launch a structured referral initiative where satisfied clients receive 15% fee reduction on future projects – leveraging Algiers' strong personal networks for organic growth.</w:t>
      </w:r>
    </w:p>
    <w:bookmarkEnd w:id="27"/>
    <w:bookmarkEnd w:id="28"/>
    <w:bookmarkStart w:id="29" w:name="budget-allocation"/>
    <w:p>
      <w:pPr>
        <w:pStyle w:val="Heading2"/>
      </w:pPr>
      <w:r>
        <w:t xml:space="preserve">Budget Allocation</w:t>
      </w:r>
    </w:p>
    <w:p>
      <w:pPr>
        <w:pStyle w:val="FirstParagraph"/>
      </w:pPr>
      <w:r>
        <w:t xml:space="preserve">Total budget: $450,000 (aligned with Algerian project value thresholds). Breakdown:</w:t>
      </w:r>
    </w:p>
    <w:p>
      <w:pPr>
        <w:numPr>
          <w:ilvl w:val="0"/>
          <w:numId w:val="1006"/>
        </w:numPr>
        <w:pStyle w:val="Compact"/>
      </w:pPr>
      <w:r>
        <w:t xml:space="preserve">Government Relations &amp; Workshops: 35% ($157,500) – Critical for public-sector entry in Algeria Algiers</w:t>
      </w:r>
    </w:p>
    <w:p>
      <w:pPr>
        <w:numPr>
          <w:ilvl w:val="0"/>
          <w:numId w:val="1006"/>
        </w:numPr>
        <w:pStyle w:val="Compact"/>
      </w:pPr>
      <w:r>
        <w:t xml:space="preserve">Digital &amp; Content Marketing: 28% ($126,000) – Localized Arabic/French social media campaigns targeting Algiers professionals</w:t>
      </w:r>
    </w:p>
    <w:p>
      <w:pPr>
        <w:numPr>
          <w:ilvl w:val="0"/>
          <w:numId w:val="1006"/>
        </w:numPr>
        <w:pStyle w:val="Compact"/>
      </w:pPr>
      <w:r>
        <w:t xml:space="preserve">Event Sponsorships &amp; PR: 25% ($112,500) – Focused on Algiers cultural and business events</w:t>
      </w:r>
    </w:p>
    <w:p>
      <w:pPr>
        <w:numPr>
          <w:ilvl w:val="0"/>
          <w:numId w:val="1006"/>
        </w:numPr>
        <w:pStyle w:val="Compact"/>
      </w:pPr>
      <w:r>
        <w:t xml:space="preserve">Measurement &amp; Analytics: 12% ($54,000) – Tracking client acquisition costs in Algeria's specific market context</w:t>
      </w:r>
    </w:p>
    <w:bookmarkEnd w:id="29"/>
    <w:bookmarkStart w:id="30" w:name="X70babe4ea0b332f8284cc7833cc14243f186bb3"/>
    <w:p>
      <w:pPr>
        <w:pStyle w:val="Heading2"/>
      </w:pPr>
      <w:r>
        <w:t xml:space="preserve">Conclusion: Architectural Leadership in Algeria's Capital</w:t>
      </w:r>
    </w:p>
    <w:p>
      <w:pPr>
        <w:pStyle w:val="FirstParagraph"/>
      </w:pPr>
      <w:r>
        <w:t xml:space="preserve">This Marketing Plan positions our firm as the indispensable Architect for Algiers' transformative era. By deeply understanding Algeria Algiers' cultural identity, regulatory framework, and urban challenges – and executing with hyper-localized strategies – we will dominate the market where 73% of competitors fail to address these critical nuances. Our approach turns architectural services from commodity transactions into culturally resonant partnerships that shape Algiers' future skyline while honoring its heritage. As Algeria accelerates toward its 2030 vision, our firm is not just another Architect in Algiers – we are the catalyst for sustainable, beautiful, and authentically Algerian development. This Marketing Plan delivers measurable growth by making cultural relevance our core competitive advantage in every project we undertake within Algeria Algiers.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Services in Algeria Algiers</dc:title>
  <dc:creator/>
  <dc:language>en</dc:language>
  <cp:keywords/>
  <dcterms:created xsi:type="dcterms:W3CDTF">2026-07-19T05:17:11Z</dcterms:created>
  <dcterms:modified xsi:type="dcterms:W3CDTF">2026-07-19T05:17:11Z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