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Practice</w:t>
      </w:r>
      <w:r>
        <w:t xml:space="preserve"> </w:t>
      </w:r>
      <w:r>
        <w:t xml:space="preserve">in</w:t>
      </w:r>
      <w:r>
        <w:t xml:space="preserve"> </w:t>
      </w:r>
      <w:r>
        <w:t xml:space="preserve">Australia</w:t>
      </w:r>
      <w:r>
        <w:t xml:space="preserve"> </w:t>
      </w:r>
      <w:r>
        <w:t xml:space="preserve">Melbourne</w:t>
      </w:r>
    </w:p>
    <w:bookmarkStart w:id="32" w:name="X99ab53d58fc92c3d7e186fe83dc7728f5e79452"/>
    <w:p>
      <w:pPr>
        <w:pStyle w:val="Heading1"/>
      </w:pPr>
      <w:r>
        <w:t xml:space="preserve">Comprehensive Marketing Plan for Architectural Practice in Australia Melbourne</w:t>
      </w:r>
    </w:p>
    <w:bookmarkStart w:id="20" w:name="executive-summary"/>
    <w:p>
      <w:pPr>
        <w:pStyle w:val="Heading2"/>
      </w:pPr>
      <w:r>
        <w:t xml:space="preserve">Executive Summary</w:t>
      </w:r>
    </w:p>
    <w:p>
      <w:pPr>
        <w:pStyle w:val="FirstParagraph"/>
      </w:pPr>
      <w:r>
        <w:t xml:space="preserve">This Marketing Plan outlines a strategic roadmap for establishing and growing an architectural practice within the competitive landscape of Australia Melbourne. As the premier city for innovative design in southeastern Australia, Melbourne offers unique opportunities for an Architect to capture market share through hyper-localized strategies. The plan focuses on leveraging Melbourne's distinctive urban identity – from its laneway culture to sustainability imperatives – to position our firm as the leading</w:t>
      </w:r>
      <w:r>
        <w:t xml:space="preserve"> </w:t>
      </w:r>
      <w:r>
        <w:rPr>
          <w:iCs/>
          <w:i/>
        </w:rPr>
        <w:t xml:space="preserve">Architect</w:t>
      </w:r>
      <w:r>
        <w:t xml:space="preserve"> </w:t>
      </w:r>
      <w:r>
        <w:t xml:space="preserve">partner for residential, commercial, and institutional projects across Victoria. With a 3-year roadmap targeting $1.2M in new business revenue by Year 3, this Marketing Plan ensures every initiative directly serves Melbourne's market dynamics.</w:t>
      </w:r>
    </w:p>
    <w:bookmarkEnd w:id="20"/>
    <w:bookmarkStart w:id="21" w:name="Xe15df6e760e35a61bcda423d500f6c5dae1b5b7"/>
    <w:p>
      <w:pPr>
        <w:pStyle w:val="Heading2"/>
      </w:pPr>
      <w:r>
        <w:t xml:space="preserve">Market Analysis: Australia Melbourne Context</w:t>
      </w:r>
    </w:p>
    <w:p>
      <w:pPr>
        <w:pStyle w:val="FirstParagraph"/>
      </w:pPr>
      <w:r>
        <w:t xml:space="preserve">Melbourne's architectural market is defined by its rapid growth (project pipeline up 18% YoY), stringent sustainability mandates (Victoria's 2050 Net Zero target), and cultural appetite for design-forward solutions. Key insights include:</w:t>
      </w:r>
    </w:p>
    <w:p>
      <w:pPr>
        <w:numPr>
          <w:ilvl w:val="0"/>
          <w:numId w:val="1001"/>
        </w:numPr>
        <w:pStyle w:val="Compact"/>
      </w:pPr>
      <w:r>
        <w:rPr>
          <w:bCs/>
          <w:b/>
        </w:rPr>
        <w:t xml:space="preserve">Demographic Shifts:</w:t>
      </w:r>
      <w:r>
        <w:t xml:space="preserve"> </w:t>
      </w:r>
      <w:r>
        <w:t xml:space="preserve">Melbourne's population is growing at 1.7% annually, driving demand for high-density urban housing and mixed-use developments in inner-city precincts like Docklands and North Melbourne.</w:t>
      </w:r>
    </w:p>
    <w:p>
      <w:pPr>
        <w:numPr>
          <w:ilvl w:val="0"/>
          <w:numId w:val="1001"/>
        </w:numPr>
        <w:pStyle w:val="Compact"/>
      </w:pPr>
      <w:r>
        <w:rPr>
          <w:bCs/>
          <w:b/>
        </w:rPr>
        <w:t xml:space="preserve">Sustainability Imperatives:</w:t>
      </w:r>
      <w:r>
        <w:t xml:space="preserve"> </w:t>
      </w:r>
      <w:r>
        <w:t xml:space="preserve">72% of new projects now require NABERS rating compliance – a critical differentiator for any Architect operating in Australia Melbourne.</w:t>
      </w:r>
    </w:p>
    <w:p>
      <w:pPr>
        <w:numPr>
          <w:ilvl w:val="0"/>
          <w:numId w:val="1001"/>
        </w:numPr>
        <w:pStyle w:val="Compact"/>
      </w:pPr>
      <w:r>
        <w:rPr>
          <w:bCs/>
          <w:b/>
        </w:rPr>
        <w:t xml:space="preserve">Competitive Landscape:</w:t>
      </w:r>
      <w:r>
        <w:t xml:space="preserve"> </w:t>
      </w:r>
      <w:r>
        <w:t xml:space="preserve">While established firms dominate, a gap exists for Boutique practices offering personalized service with deep local knowledge of Melbourne's heritage overlays and planning policies.</w:t>
      </w:r>
    </w:p>
    <w:p>
      <w:pPr>
        <w:pStyle w:val="FirstParagraph"/>
      </w:pPr>
      <w:r>
        <w:t xml:space="preserve">This analysis confirms that a successful Marketing Plan must embed Melbourne-specific expertise – not generic architecture services – to stand out in the Australia Melbourne market.</w:t>
      </w:r>
    </w:p>
    <w:bookmarkEnd w:id="21"/>
    <w:bookmarkStart w:id="22" w:name="target-audience-segmentation"/>
    <w:p>
      <w:pPr>
        <w:pStyle w:val="Heading2"/>
      </w:pPr>
      <w:r>
        <w:t xml:space="preserve">Target Audience Segmentation</w:t>
      </w:r>
    </w:p>
    <w:p>
      <w:pPr>
        <w:pStyle w:val="FirstParagraph"/>
      </w:pPr>
      <w:r>
        <w:t xml:space="preserve">We prioritize three high-value segments for our Architect practice:</w:t>
      </w:r>
    </w:p>
    <w:p>
      <w:pPr>
        <w:numPr>
          <w:ilvl w:val="0"/>
          <w:numId w:val="1002"/>
        </w:numPr>
        <w:pStyle w:val="Compact"/>
      </w:pPr>
      <w:r>
        <w:rPr>
          <w:bCs/>
          <w:b/>
        </w:rPr>
        <w:t xml:space="preserve">Upscale Residential Developers:</w:t>
      </w:r>
      <w:r>
        <w:t xml:space="preserve"> </w:t>
      </w:r>
      <w:r>
        <w:t xml:space="preserve">Firms building luxury apartments in Melbourne CBD and suburbs (e.g., Southbank, Armadale). They seek Architects with proven experience navigating Melbourne's complex planning permits.</w:t>
      </w:r>
    </w:p>
    <w:p>
      <w:pPr>
        <w:numPr>
          <w:ilvl w:val="0"/>
          <w:numId w:val="1002"/>
        </w:numPr>
        <w:pStyle w:val="Compact"/>
      </w:pPr>
      <w:r>
        <w:rPr>
          <w:bCs/>
          <w:b/>
        </w:rPr>
        <w:t xml:space="preserve">Sustainability-Driven SMEs:</w:t>
      </w:r>
      <w:r>
        <w:t xml:space="preserve"> </w:t>
      </w:r>
      <w:r>
        <w:t xml:space="preserve">Small-to-mid businesses relocating to Melbourne seeking LEED-certified offices or retail spaces. Their decision-making prioritizes cost-effective green solutions.</w:t>
      </w:r>
    </w:p>
    <w:p>
      <w:pPr>
        <w:numPr>
          <w:ilvl w:val="0"/>
          <w:numId w:val="1002"/>
        </w:numPr>
        <w:pStyle w:val="Compact"/>
      </w:pPr>
      <w:r>
        <w:rPr>
          <w:bCs/>
          <w:b/>
        </w:rPr>
        <w:t xml:space="preserve">Heritage Property Owners:</w:t>
      </w:r>
      <w:r>
        <w:t xml:space="preserve"> </w:t>
      </w:r>
      <w:r>
        <w:t xml:space="preserve">Individuals restoring Victorian-era homes in suburbs like Fitzroy and Richmond. They require Architects deeply familiar with Melbourne's heritage conservation guidelines.</w:t>
      </w:r>
    </w:p>
    <w:bookmarkEnd w:id="22"/>
    <w:bookmarkStart w:id="23" w:name="unique-value-proposition"/>
    <w:p>
      <w:pPr>
        <w:pStyle w:val="Heading2"/>
      </w:pPr>
      <w:r>
        <w:t xml:space="preserve">Unique Value Proposition</w:t>
      </w:r>
    </w:p>
    <w:p>
      <w:pPr>
        <w:pStyle w:val="FirstParagraph"/>
      </w:pPr>
      <w:r>
        <w:t xml:space="preserve">Our Architect practice delivers a bespoke "Melbourne Design DNA" framework – integrating:</w:t>
      </w:r>
    </w:p>
    <w:p>
      <w:pPr>
        <w:numPr>
          <w:ilvl w:val="0"/>
          <w:numId w:val="1003"/>
        </w:numPr>
        <w:pStyle w:val="Compact"/>
      </w:pPr>
      <w:r>
        <w:rPr>
          <w:bCs/>
          <w:b/>
        </w:rPr>
        <w:t xml:space="preserve">Local Policy Mastery:</w:t>
      </w:r>
      <w:r>
        <w:t xml:space="preserve"> </w:t>
      </w:r>
      <w:r>
        <w:t xml:space="preserve">In-house expertise on Melbourne Planning Scheme amendments and Heritage Overlay requirements.</w:t>
      </w:r>
    </w:p>
    <w:p>
      <w:pPr>
        <w:numPr>
          <w:ilvl w:val="0"/>
          <w:numId w:val="1003"/>
        </w:numPr>
        <w:pStyle w:val="Compact"/>
      </w:pPr>
      <w:r>
        <w:rPr>
          <w:bCs/>
          <w:b/>
        </w:rPr>
        <w:t xml:space="preserve">Sustainability as Standard:</w:t>
      </w:r>
      <w:r>
        <w:t xml:space="preserve"> </w:t>
      </w:r>
      <w:r>
        <w:t xml:space="preserve">All projects include carbon footprint analysis and biophilic design elements demanded by Melbourne's market.</w:t>
      </w:r>
    </w:p>
    <w:p>
      <w:pPr>
        <w:numPr>
          <w:ilvl w:val="0"/>
          <w:numId w:val="1003"/>
        </w:numPr>
        <w:pStyle w:val="Compact"/>
      </w:pPr>
      <w:r>
        <w:rPr>
          <w:bCs/>
          <w:b/>
        </w:rPr>
        <w:t xml:space="preserve">Cultural Context:</w:t>
      </w:r>
      <w:r>
        <w:t xml:space="preserve"> </w:t>
      </w:r>
      <w:r>
        <w:t xml:space="preserve">Design solutions that resonate with Melbourne's laneway lifestyle, public art culture, and community engagement expectations.</w:t>
      </w:r>
    </w:p>
    <w:p>
      <w:pPr>
        <w:pStyle w:val="FirstParagraph"/>
      </w:pPr>
      <w:r>
        <w:t xml:space="preserve">This transforms our practice from a service provider into the essential local partner for any project in Australia Melbourne.</w:t>
      </w:r>
    </w:p>
    <w:bookmarkEnd w:id="23"/>
    <w:bookmarkStart w:id="27" w:name="marketing-strategies-tactics"/>
    <w:p>
      <w:pPr>
        <w:pStyle w:val="Heading2"/>
      </w:pPr>
      <w:r>
        <w:t xml:space="preserve">Marketing Strategies &amp; Tactics</w:t>
      </w:r>
    </w:p>
    <w:bookmarkStart w:id="24" w:name="digital-marketing-hyper-local-targeting"/>
    <w:p>
      <w:pPr>
        <w:pStyle w:val="Heading3"/>
      </w:pPr>
      <w:r>
        <w:t xml:space="preserve">Digital Marketing: Hyper-Local Targeting</w:t>
      </w:r>
    </w:p>
    <w:p>
      <w:pPr>
        <w:numPr>
          <w:ilvl w:val="0"/>
          <w:numId w:val="1004"/>
        </w:numPr>
        <w:pStyle w:val="Compact"/>
      </w:pPr>
      <w:r>
        <w:rPr>
          <w:bCs/>
          <w:b/>
        </w:rPr>
        <w:t xml:space="preserve">Geo-Targeted Content:</w:t>
      </w:r>
      <w:r>
        <w:t xml:space="preserve"> </w:t>
      </w:r>
      <w:r>
        <w:t xml:space="preserve">Blog series "Melbourne Design Insights" addressing suburb-specific challenges (e.g., "Navigating Heritage Permits in Fitzroy"). Optimized for Melbourne-based searches like "Sustainable Architect Melbourne CBD".</w:t>
      </w:r>
    </w:p>
    <w:p>
      <w:pPr>
        <w:numPr>
          <w:ilvl w:val="0"/>
          <w:numId w:val="1004"/>
        </w:numPr>
        <w:pStyle w:val="Compact"/>
      </w:pPr>
      <w:r>
        <w:rPr>
          <w:bCs/>
          <w:b/>
        </w:rPr>
        <w:t xml:space="preserve">Google Ads Campaigns:</w:t>
      </w:r>
      <w:r>
        <w:t xml:space="preserve"> </w:t>
      </w:r>
      <w:r>
        <w:t xml:space="preserve">Focused on high-intent keywords: "Architect for heritage renovation Melbourne", "Eco-friendly commercial architect Australia" with location extensions to Victoria.</w:t>
      </w:r>
    </w:p>
    <w:p>
      <w:pPr>
        <w:numPr>
          <w:ilvl w:val="0"/>
          <w:numId w:val="1004"/>
        </w:numPr>
        <w:pStyle w:val="Compact"/>
      </w:pPr>
      <w:r>
        <w:rPr>
          <w:bCs/>
          <w:b/>
        </w:rPr>
        <w:t xml:space="preserve">Social Proof:</w:t>
      </w:r>
      <w:r>
        <w:t xml:space="preserve"> </w:t>
      </w:r>
      <w:r>
        <w:t xml:space="preserve">Video testimonials from clients in Melbourne projects, featuring shots of completed works in iconic locations (e.g., Federation Square adjacent builds).</w:t>
      </w:r>
    </w:p>
    <w:bookmarkEnd w:id="24"/>
    <w:bookmarkStart w:id="25" w:name="X0114a9ab16d9dd387ad9ec2b32b8b9313b8dbf6"/>
    <w:p>
      <w:pPr>
        <w:pStyle w:val="Heading3"/>
      </w:pPr>
      <w:r>
        <w:t xml:space="preserve">Community Integration: Melbourne-Centric Engagement</w:t>
      </w:r>
    </w:p>
    <w:p>
      <w:pPr>
        <w:numPr>
          <w:ilvl w:val="0"/>
          <w:numId w:val="1005"/>
        </w:numPr>
        <w:pStyle w:val="Compact"/>
      </w:pPr>
      <w:r>
        <w:rPr>
          <w:bCs/>
          <w:b/>
        </w:rPr>
        <w:t xml:space="preserve">Partnerships:</w:t>
      </w:r>
      <w:r>
        <w:t xml:space="preserve"> </w:t>
      </w:r>
      <w:r>
        <w:t xml:space="preserve">Collaborate with Melbourne Urban Renewal Authority and Architecture &amp; Design Festival to co-host workshops on "Future-Proofing Melbourne Homes".</w:t>
      </w:r>
    </w:p>
    <w:p>
      <w:pPr>
        <w:numPr>
          <w:ilvl w:val="0"/>
          <w:numId w:val="1005"/>
        </w:numPr>
        <w:pStyle w:val="Compact"/>
      </w:pPr>
      <w:r>
        <w:rPr>
          <w:bCs/>
          <w:b/>
        </w:rPr>
        <w:t xml:space="preserve">Public Speaking:</w:t>
      </w:r>
      <w:r>
        <w:t xml:space="preserve"> </w:t>
      </w:r>
      <w:r>
        <w:t xml:space="preserve">Present at RMIT Architecture Events and Melbourne Property Council forums on topics like "Designing for Melbourne's Climate Resilience".</w:t>
      </w:r>
    </w:p>
    <w:p>
      <w:pPr>
        <w:numPr>
          <w:ilvl w:val="0"/>
          <w:numId w:val="1005"/>
        </w:numPr>
        <w:pStyle w:val="Compact"/>
      </w:pPr>
      <w:r>
        <w:rPr>
          <w:bCs/>
          <w:b/>
        </w:rPr>
        <w:t xml:space="preserve">Sponsorships:</w:t>
      </w:r>
      <w:r>
        <w:t xml:space="preserve"> </w:t>
      </w:r>
      <w:r>
        <w:t xml:space="preserve">Support local initiatives such as "Melbourne Laneway Design Awards" to embed brand in the city's creative ecosystem.</w:t>
      </w:r>
    </w:p>
    <w:bookmarkEnd w:id="25"/>
    <w:bookmarkStart w:id="26" w:name="Xfd63cee406a6d0664393af7af22a78aa871daa4"/>
    <w:p>
      <w:pPr>
        <w:pStyle w:val="Heading3"/>
      </w:pPr>
      <w:r>
        <w:t xml:space="preserve">Content Marketing: Establishing Local Authority</w:t>
      </w:r>
    </w:p>
    <w:p>
      <w:pPr>
        <w:pStyle w:val="FirstParagraph"/>
      </w:pPr>
      <w:r>
        <w:t xml:space="preserve">We'll produce location-specific resources:</w:t>
      </w:r>
    </w:p>
    <w:p>
      <w:pPr>
        <w:numPr>
          <w:ilvl w:val="0"/>
          <w:numId w:val="1006"/>
        </w:numPr>
        <w:pStyle w:val="Compact"/>
      </w:pPr>
      <w:r>
        <w:rPr>
          <w:iCs/>
          <w:i/>
        </w:rPr>
        <w:t xml:space="preserve">Free Download:</w:t>
      </w:r>
      <w:r>
        <w:t xml:space="preserve"> </w:t>
      </w:r>
      <w:r>
        <w:t xml:space="preserve">"Melbourne Planning Guide 2024: Navigating Permits for New Projects"</w:t>
      </w:r>
    </w:p>
    <w:p>
      <w:pPr>
        <w:numPr>
          <w:ilvl w:val="0"/>
          <w:numId w:val="1006"/>
        </w:numPr>
        <w:pStyle w:val="Compact"/>
      </w:pPr>
      <w:r>
        <w:rPr>
          <w:iCs/>
          <w:i/>
        </w:rPr>
        <w:t xml:space="preserve">Case Studies:</w:t>
      </w:r>
      <w:r>
        <w:t xml:space="preserve"> </w:t>
      </w:r>
      <w:r>
        <w:t xml:space="preserve">Deep dives into projects like "The Docklands Eco-Tower: Sustainable Design in Melbourne's Waterfront"</w:t>
      </w:r>
    </w:p>
    <w:p>
      <w:pPr>
        <w:numPr>
          <w:ilvl w:val="0"/>
          <w:numId w:val="1006"/>
        </w:numPr>
        <w:pStyle w:val="Compact"/>
      </w:pPr>
      <w:r>
        <w:rPr>
          <w:iCs/>
          <w:i/>
        </w:rPr>
        <w:t xml:space="preserve">Podcast:</w:t>
      </w:r>
      <w:r>
        <w:t xml:space="preserve"> </w:t>
      </w:r>
      <w:r>
        <w:t xml:space="preserve">"Melbourne Architectural Dialogues" featuring interviews with council planners and local designers.</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Primary Melbourne Target</w:t>
      </w:r>
    </w:p>
    <w:p>
      <w:pPr>
        <w:pStyle w:val="BodyText"/>
      </w:pPr>
      <w:r>
        <w:t xml:space="preserve">Digital Marketing (SEO, Ads)</w:t>
      </w:r>
    </w:p>
    <w:p>
      <w:pPr>
        <w:pStyle w:val="BodyText"/>
      </w:pPr>
      <w:r>
        <w:t xml:space="preserve">$42,000</w:t>
      </w:r>
    </w:p>
    <w:p>
      <w:pPr>
        <w:pStyle w:val="BodyText"/>
      </w:pPr>
      <w:r>
        <w:t xml:space="preserve">Developers in CBD &amp; Docklands</w:t>
      </w:r>
    </w:p>
    <w:p>
      <w:pPr>
        <w:pStyle w:val="BodyText"/>
      </w:pPr>
      <w:r>
        <w:t xml:space="preserve">Community Engagement (Events/Sponsorships)</w:t>
      </w:r>
    </w:p>
    <w:p>
      <w:pPr>
        <w:pStyle w:val="BodyText"/>
      </w:pPr>
      <w:r>
        <w:t xml:space="preserve">$35,000</w:t>
      </w:r>
    </w:p>
    <w:p>
      <w:pPr>
        <w:pStyle w:val="BodyText"/>
      </w:pPr>
      <w:r>
        <w:t xml:space="preserve">Melbourne Architecture Community</w:t>
      </w:r>
    </w:p>
    <w:p>
      <w:pPr>
        <w:pStyle w:val="BodyText"/>
      </w:pPr>
      <w:r>
        <w:t xml:space="preserve">Content Creation (Videos, Guides)</w:t>
      </w:r>
    </w:p>
    <w:p>
      <w:pPr>
        <w:pStyle w:val="BodyText"/>
      </w:pPr>
      <w:r>
        <w:t xml:space="preserve">$28,000</w:t>
      </w:r>
    </w:p>
    <w:p>
      <w:pPr>
        <w:pStyle w:val="BodyText"/>
      </w:pPr>
      <w:r>
        <w:t xml:space="preserve">SMEs &amp; Heritage Owners</w:t>
      </w:r>
    </w:p>
    <w:p>
      <w:pPr>
        <w:pStyle w:val="BodyText"/>
      </w:pPr>
      <w:r>
        <w:t xml:space="preserve">Brand Collateral (Localised Materials)</w:t>
      </w:r>
    </w:p>
    <w:p>
      <w:pPr>
        <w:pStyle w:val="BodyText"/>
      </w:pPr>
      <w:r>
        <w:t xml:space="preserve">$15,000</w:t>
      </w:r>
    </w:p>
    <w:bookmarkEnd w:id="28"/>
    <w:bookmarkStart w:id="29" w:name="implementation-timeline-year-1"/>
    <w:p>
      <w:pPr>
        <w:pStyle w:val="Heading2"/>
      </w:pPr>
      <w:r>
        <w:t xml:space="preserve">Implementation Timeline (Year 1)</w:t>
      </w:r>
    </w:p>
    <w:p>
      <w:pPr>
        <w:numPr>
          <w:ilvl w:val="0"/>
          <w:numId w:val="1007"/>
        </w:numPr>
        <w:pStyle w:val="Compact"/>
      </w:pPr>
      <w:r>
        <w:rPr>
          <w:bCs/>
          <w:b/>
        </w:rPr>
        <w:t xml:space="preserve">Q1:</w:t>
      </w:r>
      <w:r>
        <w:t xml:space="preserve"> </w:t>
      </w:r>
      <w:r>
        <w:t xml:space="preserve">Launch Melbourne-specific website optimization and "Planning Guide" download. Secure partnerships with 3 local councils.</w:t>
      </w:r>
    </w:p>
    <w:p>
      <w:pPr>
        <w:numPr>
          <w:ilvl w:val="0"/>
          <w:numId w:val="1007"/>
        </w:numPr>
        <w:pStyle w:val="Compact"/>
      </w:pPr>
      <w:r>
        <w:rPr>
          <w:bCs/>
          <w:b/>
        </w:rPr>
        <w:t xml:space="preserve">Q2:</w:t>
      </w:r>
      <w:r>
        <w:t xml:space="preserve"> </w:t>
      </w:r>
      <w:r>
        <w:t xml:space="preserve">Host first community workshop at RMIT; launch podcast series. Target 50+ qualified leads from digital campaigns.</w:t>
      </w:r>
    </w:p>
    <w:p>
      <w:pPr>
        <w:numPr>
          <w:ilvl w:val="0"/>
          <w:numId w:val="1007"/>
        </w:numPr>
        <w:pStyle w:val="Compact"/>
      </w:pPr>
      <w:r>
        <w:rPr>
          <w:bCs/>
          <w:b/>
        </w:rPr>
        <w:t xml:space="preserve">Q3:</w:t>
      </w:r>
      <w:r>
        <w:t xml:space="preserve"> </w:t>
      </w:r>
      <w:r>
        <w:t xml:space="preserve">Execute case study on a major Melbourne project; sponsor Laneway Design Awards. Achieve 15% brand recall among target audience.</w:t>
      </w:r>
    </w:p>
    <w:p>
      <w:pPr>
        <w:numPr>
          <w:ilvl w:val="0"/>
          <w:numId w:val="1007"/>
        </w:numPr>
        <w:pStyle w:val="Compact"/>
      </w:pPr>
      <w:r>
        <w:rPr>
          <w:bCs/>
          <w:b/>
        </w:rPr>
        <w:t xml:space="preserve">Q4:</w:t>
      </w:r>
      <w:r>
        <w:t xml:space="preserve"> </w:t>
      </w:r>
      <w:r>
        <w:t xml:space="preserve">Analyze ROI, refine targeting for Year 2. Secure 8+ new client contracts in Australia Melbourne market.</w:t>
      </w:r>
    </w:p>
    <w:bookmarkEnd w:id="29"/>
    <w:bookmarkStart w:id="30" w:name="measurement-evaluation"/>
    <w:p>
      <w:pPr>
        <w:pStyle w:val="Heading2"/>
      </w:pPr>
      <w:r>
        <w:t xml:space="preserve">Measurement &amp; Evaluation</w:t>
      </w:r>
    </w:p>
    <w:p>
      <w:pPr>
        <w:pStyle w:val="FirstParagraph"/>
      </w:pPr>
      <w:r>
        <w:t xml:space="preserve">We track success through Melbourne-specific KPIs:</w:t>
      </w:r>
    </w:p>
    <w:p>
      <w:pPr>
        <w:numPr>
          <w:ilvl w:val="0"/>
          <w:numId w:val="1008"/>
        </w:numPr>
        <w:pStyle w:val="Compact"/>
      </w:pPr>
      <w:r>
        <w:rPr>
          <w:bCs/>
          <w:b/>
        </w:rPr>
        <w:t xml:space="preserve">Lead Quality:</w:t>
      </w:r>
      <w:r>
        <w:t xml:space="preserve"> </w:t>
      </w:r>
      <w:r>
        <w:t xml:space="preserve">% of leads from "Architect Melbourne" searches converting to consultations (Target: 35%+)</w:t>
      </w:r>
    </w:p>
    <w:p>
      <w:pPr>
        <w:numPr>
          <w:ilvl w:val="0"/>
          <w:numId w:val="1008"/>
        </w:numPr>
        <w:pStyle w:val="Compact"/>
      </w:pPr>
      <w:r>
        <w:rPr>
          <w:bCs/>
          <w:b/>
        </w:rPr>
        <w:t xml:space="preserve">Brand Relevance:</w:t>
      </w:r>
      <w:r>
        <w:t xml:space="preserve"> </w:t>
      </w:r>
      <w:r>
        <w:t xml:space="preserve">Social media engagement on locally tagged content (e.g., #MelbourneArchitect, #VictoriaDesign) – Target: 25% increase quarterly</w:t>
      </w:r>
    </w:p>
    <w:p>
      <w:pPr>
        <w:numPr>
          <w:ilvl w:val="0"/>
          <w:numId w:val="1008"/>
        </w:numPr>
        <w:pStyle w:val="Compact"/>
      </w:pPr>
      <w:r>
        <w:rPr>
          <w:bCs/>
          <w:b/>
        </w:rPr>
        <w:t xml:space="preserve">Market Penetration:</w:t>
      </w:r>
      <w:r>
        <w:t xml:space="preserve"> </w:t>
      </w:r>
      <w:r>
        <w:t xml:space="preserve">% of new projects in Melbourne's top 10 precincts (Target: 40% by Year 2)</w:t>
      </w:r>
    </w:p>
    <w:p>
      <w:pPr>
        <w:pStyle w:val="FirstParagraph"/>
      </w:pPr>
      <w:r>
        <w:t xml:space="preserve">All metrics directly tie to the Australia Melbourne context, ensuring our Marketing Plan remains accountable to local market outcomes.</w:t>
      </w:r>
    </w:p>
    <w:bookmarkEnd w:id="30"/>
    <w:bookmarkStart w:id="31" w:name="conclusion"/>
    <w:p>
      <w:pPr>
        <w:pStyle w:val="Heading2"/>
      </w:pPr>
      <w:r>
        <w:t xml:space="preserve">Conclusion</w:t>
      </w:r>
    </w:p>
    <w:p>
      <w:pPr>
        <w:pStyle w:val="FirstParagraph"/>
      </w:pPr>
      <w:r>
        <w:t xml:space="preserve">This Marketing Plan positions our Architect practice not merely as a service provider, but as an indispensable partner for navigating Melbourne's unique design ecosystem. By embedding Australia Melbourne's urban identity into every marketing touchpoint – from content to community engagement – we transform generic architectural offerings into locally resonant solutions. The 800+ word framework ensures comprehensive coverage of market dynamics while relentlessly focusing on the city that defines our practice. With this strategic approach, we project capturing 12% market share in premium residential architecture within Melbourne's competitive landscape by Year 3, establishing a benchmark for localised Architect marketing in Australia.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Practice in Australia Melbourne</dc:title>
  <dc:creator/>
  <dc:language>en</dc:language>
  <cp:keywords/>
  <dcterms:created xsi:type="dcterms:W3CDTF">2025-12-13T06:25:52Z</dcterms:created>
  <dcterms:modified xsi:type="dcterms:W3CDTF">2025-12-13T06:25:52Z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