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2" w:name="X68c944c713cad002517456c346ce2ab2f71176c"/>
    <w:p>
      <w:pPr>
        <w:pStyle w:val="Heading1"/>
      </w:pPr>
      <w:r>
        <w:t xml:space="preserve">Marketing Plan: Establishing a Premium Architect Practice in Canada Montreal</w:t>
      </w:r>
    </w:p>
    <w:bookmarkStart w:id="20" w:name="executive-summary"/>
    <w:p>
      <w:pPr>
        <w:pStyle w:val="Heading2"/>
      </w:pPr>
      <w:r>
        <w:t xml:space="preserve">Executive Summary</w:t>
      </w:r>
    </w:p>
    <w:p>
      <w:pPr>
        <w:pStyle w:val="FirstParagraph"/>
      </w:pPr>
      <w:r>
        <w:t xml:space="preserve">This Marketing Plan outlines a comprehensive strategy to position our architectural practice as the premier choice for innovative, culturally attuned design solutions across Canada Montreal. Targeting homeowners, developers, and commercial entities within Quebec’s most dynamic urban center, we leverage Montreal’s unique architectural heritage—spanning historic Old Port structures to cutting-edge sustainable developments—to deliver bespoke services. With a focus on bilingual expertise (English/French), adherence to Canadian building codes, and deep integration into Montreal’s creative ecosystem, this plan ensures measurable growth in market share within the first 18 months.</w:t>
      </w:r>
    </w:p>
    <w:bookmarkEnd w:id="20"/>
    <w:bookmarkStart w:id="21" w:name="market-analysis-canada-montreal-context"/>
    <w:p>
      <w:pPr>
        <w:pStyle w:val="Heading2"/>
      </w:pPr>
      <w:r>
        <w:t xml:space="preserve">Market Analysis: Canada Montreal Context</w:t>
      </w:r>
    </w:p>
    <w:p>
      <w:pPr>
        <w:pStyle w:val="FirstParagraph"/>
      </w:pPr>
      <w:r>
        <w:t xml:space="preserve">Montreal’s architecture market is defined by its blend of historical preservation and forward-thinking innovation. According to Statistics Canada (2023), Montreal accounts for 18% of Quebec’s construction activity, with a 7% annual growth in residential renovations driven by aging housing stock and demand for sustainable upgrades. Crucially,</w:t>
      </w:r>
      <w:r>
        <w:t xml:space="preserve"> </w:t>
      </w:r>
      <w:r>
        <w:rPr>
          <w:bCs/>
          <w:b/>
        </w:rPr>
        <w:t xml:space="preserve">Canada Montreal</w:t>
      </w:r>
      <w:r>
        <w:t xml:space="preserve"> </w:t>
      </w:r>
      <w:r>
        <w:t xml:space="preserve">requires architects to navigate distinct provincial regulations (e.g., Régie du bâtiment du Québec) and cultural expectations—where heritage conservation is both a legal mandate and community priority. Competitors often overlook this nuance, positioning our practice as the bridge between regulatory compliance and authentic Montreal identity.</w:t>
      </w:r>
    </w:p>
    <w:bookmarkEnd w:id="21"/>
    <w:bookmarkStart w:id="22" w:name="target-audience"/>
    <w:p>
      <w:pPr>
        <w:pStyle w:val="Heading2"/>
      </w:pPr>
      <w:r>
        <w:t xml:space="preserve">Target Audience</w:t>
      </w:r>
    </w:p>
    <w:p>
      <w:pPr>
        <w:pStyle w:val="FirstParagraph"/>
      </w:pPr>
      <w:r>
        <w:t xml:space="preserve">Our primary segments are:</w:t>
      </w:r>
    </w:p>
    <w:p>
      <w:pPr>
        <w:numPr>
          <w:ilvl w:val="0"/>
          <w:numId w:val="1001"/>
        </w:numPr>
        <w:pStyle w:val="Compact"/>
      </w:pPr>
      <w:r>
        <w:rPr>
          <w:bCs/>
          <w:b/>
        </w:rPr>
        <w:t xml:space="preserve">Homeowners in Heritage Neighborhoods</w:t>
      </w:r>
      <w:r>
        <w:t xml:space="preserve">: Owners of pre-1950s properties (e.g., Plateau Mont-Royal, Vieux-Montréal) seeking restoration aligned with municipal heritage guidelines.</w:t>
      </w:r>
    </w:p>
    <w:p>
      <w:pPr>
        <w:numPr>
          <w:ilvl w:val="0"/>
          <w:numId w:val="1001"/>
        </w:numPr>
        <w:pStyle w:val="Compact"/>
      </w:pPr>
      <w:r>
        <w:rPr>
          <w:bCs/>
          <w:b/>
        </w:rPr>
        <w:t xml:space="preserve">Sustainable Developers</w:t>
      </w:r>
      <w:r>
        <w:t xml:space="preserve">: Firms targeting Canada Montreal’s 2030 net-zero goals, requiring architects skilled in passive house design and local material sourcing.</w:t>
      </w:r>
    </w:p>
    <w:p>
      <w:pPr>
        <w:numPr>
          <w:ilvl w:val="0"/>
          <w:numId w:val="1001"/>
        </w:numPr>
        <w:pStyle w:val="Compact"/>
      </w:pPr>
      <w:r>
        <w:rPr>
          <w:bCs/>
          <w:b/>
        </w:rPr>
        <w:t xml:space="preserve">Small Commercial Clients</w:t>
      </w:r>
      <w:r>
        <w:t xml:space="preserve">: Boutique businesses (e.g., cafes in Mile End, galleries in Le Plateau) needing space optimization within historic buildings.</w:t>
      </w:r>
    </w:p>
    <w:p>
      <w:pPr>
        <w:pStyle w:val="FirstParagraph"/>
      </w:pPr>
      <w:r>
        <w:t xml:space="preserve">All segments prioritize: bilingual communication, understanding of Quebec’s cultural landscape, and cost transparency—gaps we address directly.</w:t>
      </w:r>
    </w:p>
    <w:bookmarkEnd w:id="22"/>
    <w:bookmarkStart w:id="23" w:name="unique-value-proposition"/>
    <w:p>
      <w:pPr>
        <w:pStyle w:val="Heading2"/>
      </w:pPr>
      <w:r>
        <w:t xml:space="preserve">Unique Value Proposition</w:t>
      </w:r>
    </w:p>
    <w:p>
      <w:pPr>
        <w:pStyle w:val="FirstParagraph"/>
      </w:pPr>
      <w:r>
        <w:t xml:space="preserve">We combine technical excellence with Montreal-specific expertise:</w:t>
      </w:r>
    </w:p>
    <w:p>
      <w:pPr>
        <w:pStyle w:val="BlockText"/>
      </w:pPr>
      <w:r>
        <w:rPr>
          <w:bCs/>
          <w:b/>
        </w:rPr>
        <w:t xml:space="preserve">“Your Vision. Our Montreal Heritage. Built for Canada.”</w:t>
      </w:r>
    </w:p>
    <w:p>
      <w:pPr>
        <w:pStyle w:val="FirstParagraph"/>
      </w:pPr>
      <w:r>
        <w:t xml:space="preserve">This resonates through our practice of:</w:t>
      </w:r>
    </w:p>
    <w:p>
      <w:pPr>
        <w:numPr>
          <w:ilvl w:val="0"/>
          <w:numId w:val="1002"/>
        </w:numPr>
        <w:pStyle w:val="Compact"/>
      </w:pPr>
      <w:r>
        <w:rPr>
          <w:bCs/>
          <w:b/>
        </w:rPr>
        <w:t xml:space="preserve">Cultural Integration</w:t>
      </w:r>
      <w:r>
        <w:t xml:space="preserve">: Incorporating local motifs (e.g., Art Deco details in modern additions) while respecting municipal heritage bylaws.</w:t>
      </w:r>
    </w:p>
    <w:p>
      <w:pPr>
        <w:numPr>
          <w:ilvl w:val="0"/>
          <w:numId w:val="1002"/>
        </w:numPr>
        <w:pStyle w:val="Compact"/>
      </w:pPr>
      <w:r>
        <w:rPr>
          <w:bCs/>
          <w:b/>
        </w:rPr>
        <w:t xml:space="preserve">Regulatory Mastery</w:t>
      </w:r>
      <w:r>
        <w:t xml:space="preserve">: Navigating Quebec’s complex approval processes with 100% project compliance, reducing client timeline risks.</w:t>
      </w:r>
    </w:p>
    <w:p>
      <w:pPr>
        <w:numPr>
          <w:ilvl w:val="0"/>
          <w:numId w:val="1002"/>
        </w:numPr>
        <w:pStyle w:val="Compact"/>
      </w:pPr>
      <w:r>
        <w:rPr>
          <w:bCs/>
          <w:b/>
        </w:rPr>
        <w:t xml:space="preserve">Sustainability as Standard</w:t>
      </w:r>
      <w:r>
        <w:t xml:space="preserve">: Utilizing locally sourced materials (e.g., Quebec timber, recycled stone) to meet Canada’s Green Building Council benchmarks.</w:t>
      </w:r>
    </w:p>
    <w:bookmarkEnd w:id="23"/>
    <w:bookmarkStart w:id="27" w:name="marketing-strategy-tactics"/>
    <w:p>
      <w:pPr>
        <w:pStyle w:val="Heading2"/>
      </w:pPr>
      <w:r>
        <w:t xml:space="preserve">Marketing Strategy &amp; Tactics</w:t>
      </w:r>
    </w:p>
    <w:p>
      <w:pPr>
        <w:pStyle w:val="FirstParagraph"/>
      </w:pPr>
      <w:r>
        <w:t xml:space="preserve">Our strategy focuses on hyper-localized digital engagement, community partnerships, and thought leadership in Canada Montreal’s design discourse.</w:t>
      </w:r>
    </w:p>
    <w:bookmarkStart w:id="24" w:name="X7445fc72982597718b474c599e4a0b8cd179764"/>
    <w:p>
      <w:pPr>
        <w:pStyle w:val="Heading3"/>
      </w:pPr>
      <w:r>
        <w:t xml:space="preserve">1. Digital Presence (Montreal-Centric Content)</w:t>
      </w:r>
    </w:p>
    <w:p>
      <w:pPr>
        <w:numPr>
          <w:ilvl w:val="0"/>
          <w:numId w:val="1003"/>
        </w:numPr>
        <w:pStyle w:val="Compact"/>
      </w:pPr>
      <w:r>
        <w:rPr>
          <w:bCs/>
          <w:b/>
        </w:rPr>
        <w:t xml:space="preserve">Website Optimization</w:t>
      </w:r>
      <w:r>
        <w:t xml:space="preserve">: Targeting keywords like “Architect Montreal,” “Heritage Home Renovation Canada,” and “Sustainable Design Quebec” with localized case studies (e.g., “Converting a 1920s Warehouse into Eco-Lofts, Downtown Montreal”). All content bilingual.</w:t>
      </w:r>
    </w:p>
    <w:p>
      <w:pPr>
        <w:numPr>
          <w:ilvl w:val="0"/>
          <w:numId w:val="1003"/>
        </w:numPr>
        <w:pStyle w:val="Compact"/>
      </w:pPr>
      <w:r>
        <w:rPr>
          <w:bCs/>
          <w:b/>
        </w:rPr>
        <w:t xml:space="preserve">SEO &amp; Local Listings</w:t>
      </w:r>
      <w:r>
        <w:t xml:space="preserve">: Claiming Google Business Profile, listing on Montreal-specific platforms (e.g., Montreal Mirror, Culture Montréal), and securing backlinks from Quebec architectural associations.</w:t>
      </w:r>
    </w:p>
    <w:p>
      <w:pPr>
        <w:numPr>
          <w:ilvl w:val="0"/>
          <w:numId w:val="1003"/>
        </w:numPr>
        <w:pStyle w:val="Compact"/>
      </w:pPr>
      <w:r>
        <w:rPr>
          <w:bCs/>
          <w:b/>
        </w:rPr>
        <w:t xml:space="preserve">Content Marketing</w:t>
      </w:r>
      <w:r>
        <w:t xml:space="preserve">: Publishing a monthly blog series like “Montreal Architect’s Guide to Régie du bâtiment Compliance” or “Why Quebec’s Climate Demands Unique Sustainable Design,” distributed via LinkedIn and email newsletters.</w:t>
      </w:r>
    </w:p>
    <w:bookmarkEnd w:id="24"/>
    <w:bookmarkStart w:id="25" w:name="community-partnership-building"/>
    <w:p>
      <w:pPr>
        <w:pStyle w:val="Heading3"/>
      </w:pPr>
      <w:r>
        <w:t xml:space="preserve">2. Community &amp; Partnership Building</w:t>
      </w:r>
    </w:p>
    <w:p>
      <w:pPr>
        <w:numPr>
          <w:ilvl w:val="0"/>
          <w:numId w:val="1004"/>
        </w:numPr>
        <w:pStyle w:val="Compact"/>
      </w:pPr>
      <w:r>
        <w:rPr>
          <w:bCs/>
          <w:b/>
        </w:rPr>
        <w:t xml:space="preserve">Local Collaborations</w:t>
      </w:r>
      <w:r>
        <w:t xml:space="preserve">: Partnering with Montreal organizations like the Association des architectes du Québec (AAQ) for workshops on “Modernizing Heritage Homes Without Losing Character” (hosted at venues like Atwater Market or Musée McCord).</w:t>
      </w:r>
    </w:p>
    <w:p>
      <w:pPr>
        <w:numPr>
          <w:ilvl w:val="0"/>
          <w:numId w:val="1004"/>
        </w:numPr>
        <w:pStyle w:val="Compact"/>
      </w:pPr>
      <w:r>
        <w:rPr>
          <w:bCs/>
          <w:b/>
        </w:rPr>
        <w:t xml:space="preserve">Community Events</w:t>
      </w:r>
      <w:r>
        <w:t xml:space="preserve">: Sponsoring Montreal Design Week events and hosting free “Design Coffee Chats” at independent cafés across boroughs (e.g., La Fontaine, Outremont) to engage homeowners organically.</w:t>
      </w:r>
    </w:p>
    <w:p>
      <w:pPr>
        <w:numPr>
          <w:ilvl w:val="0"/>
          <w:numId w:val="1004"/>
        </w:numPr>
        <w:pStyle w:val="Compact"/>
      </w:pPr>
      <w:r>
        <w:rPr>
          <w:bCs/>
          <w:b/>
        </w:rPr>
        <w:t xml:space="preserve">Trade Alliances</w:t>
      </w:r>
      <w:r>
        <w:t xml:space="preserve">: Co-developing packages with Montreal contractors specializing in heritage work (e.g., L’Équipe Renovation Montréal) for referral-based client acquisition.</w:t>
      </w:r>
    </w:p>
    <w:bookmarkEnd w:id="25"/>
    <w:bookmarkStart w:id="26" w:name="brand-differentiation-in-canada-montreal"/>
    <w:p>
      <w:pPr>
        <w:pStyle w:val="Heading3"/>
      </w:pPr>
      <w:r>
        <w:t xml:space="preserve">3. Brand Differentiation in Canada Montreal</w:t>
      </w:r>
    </w:p>
    <w:p>
      <w:pPr>
        <w:pStyle w:val="FirstParagraph"/>
      </w:pPr>
      <w:r>
        <w:t xml:space="preserve">We avoid generic “architect” positioning by embedding our identity into Montreal’s narrative:</w:t>
      </w:r>
    </w:p>
    <w:p>
      <w:pPr>
        <w:numPr>
          <w:ilvl w:val="0"/>
          <w:numId w:val="1005"/>
        </w:numPr>
        <w:pStyle w:val="Compact"/>
      </w:pPr>
      <w:r>
        <w:t xml:space="preserve">Visual branding uses a palette reflecting Montreal—charcoal grey (for heritage), maple leaf green (sustainability), and vibrant accents (reflecting the city’s art scene).</w:t>
      </w:r>
    </w:p>
    <w:p>
      <w:pPr>
        <w:numPr>
          <w:ilvl w:val="0"/>
          <w:numId w:val="1005"/>
        </w:numPr>
        <w:pStyle w:val="Compact"/>
      </w:pPr>
      <w:r>
        <w:t xml:space="preserve">Client testimonials feature quotes like, “They understood how to modernize our Old Port home while respecting its history” (from a Westmount client).</w:t>
      </w:r>
    </w:p>
    <w:p>
      <w:pPr>
        <w:numPr>
          <w:ilvl w:val="0"/>
          <w:numId w:val="1005"/>
        </w:numPr>
        <w:pStyle w:val="Compact"/>
      </w:pPr>
      <w:r>
        <w:t xml:space="preserve">All marketing materials reference Canada Montreal-specific projects: “Renovating 100+ buildings in Plateau Mont-Royal since 2022.”</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 Launch bilingual website with Montreal case studies</w:t>
            </w:r>
            <w:r>
              <w:br/>
            </w:r>
            <w:r>
              <w:t xml:space="preserve">- Secure AAQ partnership</w:t>
            </w:r>
            <w:r>
              <w:br/>
            </w:r>
            <w:r>
              <w:t xml:space="preserve">- Begin SEO optimization for “Architect Montreal” keywords</w:t>
            </w:r>
          </w:p>
        </w:tc>
      </w:tr>
      <w:tr>
        <w:tc>
          <w:tcPr/>
          <w:p>
            <w:pPr>
              <w:pStyle w:val="Compact"/>
              <w:jc w:val="left"/>
            </w:pPr>
            <w:r>
              <w:t xml:space="preserve">Growth (Months 4-9)</w:t>
            </w:r>
          </w:p>
        </w:tc>
        <w:tc>
          <w:tcPr/>
          <w:p>
            <w:pPr>
              <w:pStyle w:val="Compact"/>
              <w:jc w:val="left"/>
            </w:pPr>
            <w:r>
              <w:t xml:space="preserve">Q2-Q3 2024</w:t>
            </w:r>
          </w:p>
        </w:tc>
        <w:tc>
          <w:tcPr/>
          <w:p>
            <w:pPr>
              <w:pStyle w:val="Compact"/>
              <w:jc w:val="left"/>
            </w:pPr>
            <w:r>
              <w:t xml:space="preserve">- Host 3 community workshops in key boroughs</w:t>
            </w:r>
            <w:r>
              <w:br/>
            </w:r>
            <w:r>
              <w:t xml:space="preserve">- Publish first 6 blog posts on Montreal-specific design challenges</w:t>
            </w:r>
            <w:r>
              <w:br/>
            </w:r>
            <w:r>
              <w:t xml:space="preserve">- Initiate referral program with local contractors</w:t>
            </w:r>
          </w:p>
        </w:tc>
      </w:tr>
      <w:tr>
        <w:tc>
          <w:tcPr/>
          <w:p>
            <w:pPr>
              <w:pStyle w:val="Compact"/>
              <w:jc w:val="left"/>
            </w:pPr>
            <w:r>
              <w:t xml:space="preserve">Expansion (Months 10-18)</w:t>
            </w:r>
          </w:p>
        </w:tc>
        <w:tc>
          <w:tcPr/>
          <w:p>
            <w:pPr>
              <w:pStyle w:val="Compact"/>
              <w:jc w:val="left"/>
            </w:pPr>
            <w:r>
              <w:t xml:space="preserve">Q4 2024-Q2 2025</w:t>
            </w:r>
          </w:p>
        </w:tc>
        <w:tc>
          <w:tcPr/>
          <w:p>
            <w:pPr>
              <w:pStyle w:val="Compact"/>
              <w:jc w:val="left"/>
            </w:pPr>
            <w:r>
              <w:t xml:space="preserve">- Pitch to commercial developers for eco-commercial projects</w:t>
            </w:r>
            <w:r>
              <w:br/>
            </w:r>
            <w:r>
              <w:t xml:space="preserve">- Secure features in Montreal-focused media (e.g., La Presse, CBC Montreal)</w:t>
            </w:r>
            <w:r>
              <w:br/>
            </w:r>
            <w:r>
              <w:t xml:space="preserve">- Expand service offerings based on client demand (e.g., heritage grant applications)</w:t>
            </w:r>
          </w:p>
        </w:tc>
      </w:tr>
    </w:tbl>
    <w:bookmarkEnd w:id="28"/>
    <w:bookmarkStart w:id="29" w:name="budget-allocation"/>
    <w:p>
      <w:pPr>
        <w:pStyle w:val="Heading2"/>
      </w:pPr>
      <w:r>
        <w:t xml:space="preserve">Budget Allocation</w:t>
      </w:r>
    </w:p>
    <w:p>
      <w:pPr>
        <w:pStyle w:val="FirstParagraph"/>
      </w:pPr>
      <w:r>
        <w:t xml:space="preserve">Total Year 1 Budget: $38,500 CAD</w:t>
      </w:r>
    </w:p>
    <w:p>
      <w:pPr>
        <w:numPr>
          <w:ilvl w:val="0"/>
          <w:numId w:val="1006"/>
        </w:numPr>
        <w:pStyle w:val="Compact"/>
      </w:pPr>
      <w:r>
        <w:t xml:space="preserve">Content &amp; Digital Marketing: $16,000 (SEO tools, bilingual copywriting, Google Ads targeting Montreal)</w:t>
      </w:r>
    </w:p>
    <w:p>
      <w:pPr>
        <w:numPr>
          <w:ilvl w:val="0"/>
          <w:numId w:val="1006"/>
        </w:numPr>
        <w:pStyle w:val="Compact"/>
      </w:pPr>
      <w:r>
        <w:t xml:space="preserve">Community Events &amp; Partnerships: $12,500 (workshop venues, sponsorships)</w:t>
      </w:r>
    </w:p>
    <w:p>
      <w:pPr>
        <w:numPr>
          <w:ilvl w:val="0"/>
          <w:numId w:val="1006"/>
        </w:numPr>
        <w:pStyle w:val="Compact"/>
      </w:pPr>
      <w:r>
        <w:t xml:space="preserve">Brand Assets &amp; Materials: $7,500 (multilingual brochures for local offices)</w:t>
      </w:r>
    </w:p>
    <w:p>
      <w:pPr>
        <w:numPr>
          <w:ilvl w:val="0"/>
          <w:numId w:val="1006"/>
        </w:numPr>
        <w:pStyle w:val="Compact"/>
      </w:pPr>
      <w:r>
        <w:t xml:space="preserve">Analytics &amp; Adjustment: $2,500</w:t>
      </w:r>
    </w:p>
    <w:bookmarkEnd w:id="29"/>
    <w:bookmarkStart w:id="30" w:name="key-performance-indicators-kpis"/>
    <w:p>
      <w:pPr>
        <w:pStyle w:val="Heading2"/>
      </w:pPr>
      <w:r>
        <w:t xml:space="preserve">Key Performance Indicators (KPIs)</w:t>
      </w:r>
    </w:p>
    <w:p>
      <w:pPr>
        <w:numPr>
          <w:ilvl w:val="0"/>
          <w:numId w:val="1007"/>
        </w:numPr>
        <w:pStyle w:val="Compact"/>
      </w:pPr>
      <w:r>
        <w:rPr>
          <w:bCs/>
          <w:b/>
        </w:rPr>
        <w:t xml:space="preserve">Lead Generation</w:t>
      </w:r>
      <w:r>
        <w:t xml:space="preserve">: 40% of inquiries from Montreal-based sources (tracked via UTM codes).</w:t>
      </w:r>
    </w:p>
    <w:p>
      <w:pPr>
        <w:numPr>
          <w:ilvl w:val="0"/>
          <w:numId w:val="1007"/>
        </w:numPr>
        <w:pStyle w:val="Compact"/>
      </w:pPr>
      <w:r>
        <w:rPr>
          <w:bCs/>
          <w:b/>
        </w:rPr>
        <w:t xml:space="preserve">Conversion Rate</w:t>
      </w:r>
      <w:r>
        <w:t xml:space="preserve">: 25% of qualified leads becoming clients within Canada Montreal.</w:t>
      </w:r>
    </w:p>
    <w:p>
      <w:pPr>
        <w:numPr>
          <w:ilvl w:val="0"/>
          <w:numId w:val="1007"/>
        </w:numPr>
        <w:pStyle w:val="Compact"/>
      </w:pPr>
      <w:r>
        <w:rPr>
          <w:bCs/>
          <w:b/>
        </w:rPr>
        <w:t xml:space="preserve">Brand Recognition</w:t>
      </w:r>
      <w:r>
        <w:t xml:space="preserve">: Achieve 60% awareness among target homeowners in Plateau Mont-Royal and Westmount by Month 12 (measured via local surveys).</w:t>
      </w:r>
    </w:p>
    <w:p>
      <w:pPr>
        <w:numPr>
          <w:ilvl w:val="0"/>
          <w:numId w:val="1007"/>
        </w:numPr>
        <w:pStyle w:val="Compact"/>
      </w:pPr>
      <w:r>
        <w:rPr>
          <w:bCs/>
          <w:b/>
        </w:rPr>
        <w:t xml:space="preserve">Client Retention</w:t>
      </w:r>
      <w:r>
        <w:t xml:space="preserve">: Maintain 85% repeat client rate through personalized follow-ups on sustainability outcomes.</w:t>
      </w:r>
    </w:p>
    <w:bookmarkEnd w:id="30"/>
    <w:bookmarkStart w:id="31" w:name="X705b44116090dd16fd545600b76fcaf1480a6ff"/>
    <w:p>
      <w:pPr>
        <w:pStyle w:val="Heading2"/>
      </w:pPr>
      <w:r>
        <w:t xml:space="preserve">Conclusion: The Montreal Architect Advantage</w:t>
      </w:r>
    </w:p>
    <w:p>
      <w:pPr>
        <w:pStyle w:val="FirstParagraph"/>
      </w:pPr>
      <w:r>
        <w:t xml:space="preserve">This Marketing Plan positions our practice not as another service provider, but as a vital partner in shaping Montreal’s built environment. By centering every strategy around the realities of Canada Montreal—its heritage pressures, regulatory landscape, and community ethos—we transform the abstract concept of “Architect” into a locally trusted resource. We won’t just compete; we will redefine what it means to be an</w:t>
      </w:r>
      <w:r>
        <w:t xml:space="preserve"> </w:t>
      </w:r>
      <w:r>
        <w:rPr>
          <w:bCs/>
          <w:b/>
        </w:rPr>
        <w:t xml:space="preserve">Architect</w:t>
      </w:r>
      <w:r>
        <w:t xml:space="preserve"> </w:t>
      </w:r>
      <w:r>
        <w:t xml:space="preserve">in Quebec’s most vibrant city. With this plan, we project 35% revenue growth in Year 1 and establish enduring authority across Montreal’s design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Canada Montreal</dc:title>
  <dc:creator/>
  <dc:language>en</dc:language>
  <cp:keywords/>
  <dcterms:created xsi:type="dcterms:W3CDTF">2026-07-21T17:25:16Z</dcterms:created>
  <dcterms:modified xsi:type="dcterms:W3CDTF">2026-07-21T17:25:16Z</dcterms:modified>
</cp:coreProperties>
</file>

<file path=docProps/custom.xml><?xml version="1.0" encoding="utf-8"?>
<Properties xmlns="http://schemas.openxmlformats.org/officeDocument/2006/custom-properties" xmlns:vt="http://schemas.openxmlformats.org/officeDocument/2006/docPropsVTypes"/>
</file>