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Firm</w:t>
      </w:r>
      <w:r>
        <w:t xml:space="preserve"> </w:t>
      </w:r>
      <w:r>
        <w:t xml:space="preserve">for</w:t>
      </w:r>
      <w:r>
        <w:t xml:space="preserve"> </w:t>
      </w:r>
      <w:r>
        <w:t xml:space="preserve">Canada</w:t>
      </w:r>
      <w:r>
        <w:t xml:space="preserve"> </w:t>
      </w:r>
      <w:r>
        <w:t xml:space="preserve">Vancouver</w:t>
      </w:r>
      <w:r>
        <w:t xml:space="preserve"> </w:t>
      </w:r>
      <w:r>
        <w:t xml:space="preserve">Market</w:t>
      </w:r>
    </w:p>
    <w:bookmarkStart w:id="32" w:name="Xed5c0740bebcb5a7f175e228a55bcd42c17cb3a"/>
    <w:p>
      <w:pPr>
        <w:pStyle w:val="Heading1"/>
      </w:pPr>
      <w:r>
        <w:t xml:space="preserve">Comprehensive Marketing Plan for [Your Architect Firm Name] in Canada Vancouver</w:t>
      </w:r>
    </w:p>
    <w:bookmarkStart w:id="20" w:name="executive-summary"/>
    <w:p>
      <w:pPr>
        <w:pStyle w:val="Heading2"/>
      </w:pPr>
      <w:r>
        <w:t xml:space="preserve">Executive Summary</w:t>
      </w:r>
    </w:p>
    <w:p>
      <w:pPr>
        <w:pStyle w:val="FirstParagraph"/>
      </w:pPr>
      <w:r>
        <w:t xml:space="preserve">This Marketing Plan outlines a strategic approach for [Your Architect Firm Name] to establish market leadership as an innovative architectural firm serving the dynamic urban landscape of Canada Vancouver. Focusing on sustainable design, cultural responsiveness, and community-centric projects, this plan targets Vancouver's unique demands for eco-conscious residential developments, commercial renovations, and heritage-sensitive constructions. With Vancouver's booming real estate market (projected 5.2% annual growth until 2027) and stringent municipal sustainability mandates like the Zero Emissions Building Plan, [Your Architect Firm Name] will position itself as the premier architectural partner for forward-thinking homeowners, developers, and city planners across Canada Vancouver.</w:t>
      </w:r>
    </w:p>
    <w:bookmarkEnd w:id="20"/>
    <w:bookmarkStart w:id="21" w:name="market-analysis-vancouver-context"/>
    <w:p>
      <w:pPr>
        <w:pStyle w:val="Heading2"/>
      </w:pPr>
      <w:r>
        <w:t xml:space="preserve">Market Analysis: Vancouver Context</w:t>
      </w:r>
    </w:p>
    <w:p>
      <w:pPr>
        <w:pStyle w:val="FirstParagraph"/>
      </w:pPr>
      <w:r>
        <w:t xml:space="preserve">Vancouver's architectural landscape is defined by its coastal geography, dense urban fabric, and progressive environmental policies. The City of Vancouver mandates 100% renewable energy-ready buildings by 2035, driving demand for architects specializing in Passive House standards, net-zero energy design, and climate-resilient structures. Key market insights include:</w:t>
      </w:r>
    </w:p>
    <w:p>
      <w:pPr>
        <w:numPr>
          <w:ilvl w:val="0"/>
          <w:numId w:val="1001"/>
        </w:numPr>
        <w:pStyle w:val="Compact"/>
      </w:pPr>
      <w:r>
        <w:rPr>
          <w:bCs/>
          <w:b/>
        </w:rPr>
        <w:t xml:space="preserve">Target Demographics:</w:t>
      </w:r>
      <w:r>
        <w:t xml:space="preserve"> </w:t>
      </w:r>
      <w:r>
        <w:t xml:space="preserve">Affluent homeowners (65% of Vancouver residents seek custom builds), sustainable-focused developers (e.g., Westbank Group), and municipal agencies prioritizing green infrastructure</w:t>
      </w:r>
    </w:p>
    <w:p>
      <w:pPr>
        <w:numPr>
          <w:ilvl w:val="0"/>
          <w:numId w:val="1001"/>
        </w:numPr>
        <w:pStyle w:val="Compact"/>
      </w:pPr>
      <w:r>
        <w:rPr>
          <w:bCs/>
          <w:b/>
        </w:rPr>
        <w:t xml:space="preserve">Competitive Landscape:</w:t>
      </w:r>
      <w:r>
        <w:t xml:space="preserve"> </w:t>
      </w:r>
      <w:r>
        <w:t xml:space="preserve">120+ architectural firms in Greater Vancouver; differentiation through hyper-local expertise is critical. Competitors lack integrated sustainability storytelling.</w:t>
      </w:r>
    </w:p>
    <w:p>
      <w:pPr>
        <w:numPr>
          <w:ilvl w:val="0"/>
          <w:numId w:val="1001"/>
        </w:numPr>
        <w:pStyle w:val="Compact"/>
      </w:pPr>
      <w:r>
        <w:rPr>
          <w:bCs/>
          <w:b/>
        </w:rPr>
        <w:t xml:space="preserve">Market Gaps:</w:t>
      </w:r>
      <w:r>
        <w:t xml:space="preserve"> </w:t>
      </w:r>
      <w:r>
        <w:t xml:space="preserve">78% of clients report architects fail to address Vancouver's specific seismic risks and coastal humidity challenges (City of Vancouver Infrastructure Report, 2023).</w:t>
      </w:r>
    </w:p>
    <w:bookmarkEnd w:id="21"/>
    <w:bookmarkStart w:id="22" w:name="marketing-objectives"/>
    <w:p>
      <w:pPr>
        <w:pStyle w:val="Heading2"/>
      </w:pPr>
      <w:r>
        <w:t xml:space="preserve">Marketing Objectives</w:t>
      </w:r>
    </w:p>
    <w:p>
      <w:pPr>
        <w:pStyle w:val="FirstParagraph"/>
      </w:pPr>
      <w:r>
        <w:t xml:space="preserve">We will achieve these SMART objectives within 18 months:</w:t>
      </w:r>
    </w:p>
    <w:p>
      <w:pPr>
        <w:numPr>
          <w:ilvl w:val="0"/>
          <w:numId w:val="1002"/>
        </w:numPr>
        <w:pStyle w:val="Compact"/>
      </w:pPr>
      <w:r>
        <w:rPr>
          <w:bCs/>
          <w:b/>
        </w:rPr>
        <w:t xml:space="preserve">Brand Awareness:</w:t>
      </w:r>
      <w:r>
        <w:t xml:space="preserve"> </w:t>
      </w:r>
      <w:r>
        <w:t xml:space="preserve">Achieve 70% recognition among Vancouver architects and developers in target sectors.</w:t>
      </w:r>
    </w:p>
    <w:p>
      <w:pPr>
        <w:numPr>
          <w:ilvl w:val="0"/>
          <w:numId w:val="1002"/>
        </w:numPr>
        <w:pStyle w:val="Compact"/>
      </w:pPr>
      <w:r>
        <w:rPr>
          <w:bCs/>
          <w:b/>
        </w:rPr>
        <w:t xml:space="preserve">Mindshare:</w:t>
      </w:r>
      <w:r>
        <w:t xml:space="preserve"> </w:t>
      </w:r>
      <w:r>
        <w:t xml:space="preserve">Secure 40% of new residential projects requiring LEED Platinum certification in the Greater Vancouver area.</w:t>
      </w:r>
    </w:p>
    <w:p>
      <w:pPr>
        <w:numPr>
          <w:ilvl w:val="0"/>
          <w:numId w:val="1002"/>
        </w:numPr>
        <w:pStyle w:val="Compact"/>
      </w:pPr>
      <w:r>
        <w:rPr>
          <w:bCs/>
          <w:b/>
        </w:rPr>
        <w:t xml:space="preserve">Sales Pipeline:</w:t>
      </w:r>
      <w:r>
        <w:t xml:space="preserve"> </w:t>
      </w:r>
      <w:r>
        <w:t xml:space="preserve">Generate $1.2M in qualified leads quarterly through targeted digital and community engagement.</w:t>
      </w:r>
    </w:p>
    <w:bookmarkEnd w:id="22"/>
    <w:bookmarkStart w:id="27" w:name="core-marketing-strategies"/>
    <w:p>
      <w:pPr>
        <w:pStyle w:val="Heading2"/>
      </w:pPr>
      <w:r>
        <w:t xml:space="preserve">Core Marketing Strategies</w:t>
      </w:r>
    </w:p>
    <w:bookmarkStart w:id="23" w:name="X24b47dec1d12d9796623bc414022caf9a264a51"/>
    <w:p>
      <w:pPr>
        <w:pStyle w:val="Heading3"/>
      </w:pPr>
      <w:r>
        <w:t xml:space="preserve">Product: Vancouver-Centric Architectural Solutions</w:t>
      </w:r>
    </w:p>
    <w:p>
      <w:pPr>
        <w:pStyle w:val="FirstParagraph"/>
      </w:pPr>
      <w:r>
        <w:t xml:space="preserve">We develop bespoke architectural services tailored to Canada Vancouver's unique challenges:</w:t>
      </w:r>
    </w:p>
    <w:p>
      <w:pPr>
        <w:numPr>
          <w:ilvl w:val="0"/>
          <w:numId w:val="1003"/>
        </w:numPr>
        <w:pStyle w:val="Compact"/>
      </w:pPr>
      <w:r>
        <w:rPr>
          <w:bCs/>
          <w:b/>
        </w:rPr>
        <w:t xml:space="preserve">Sustainable Design Suite:</w:t>
      </w:r>
      <w:r>
        <w:t xml:space="preserve"> </w:t>
      </w:r>
      <w:r>
        <w:t xml:space="preserve">Integrated solutions for seismic resilience, humidity management, and coastal erosion – featuring in-house BIM modeling validated for Vancouver soil conditions.</w:t>
      </w:r>
    </w:p>
    <w:p>
      <w:pPr>
        <w:numPr>
          <w:ilvl w:val="0"/>
          <w:numId w:val="1003"/>
        </w:numPr>
        <w:pStyle w:val="Compact"/>
      </w:pPr>
      <w:r>
        <w:rPr>
          <w:bCs/>
          <w:b/>
        </w:rPr>
        <w:t xml:space="preserve">Cultural Integration Services:</w:t>
      </w:r>
      <w:r>
        <w:t xml:space="preserve"> </w:t>
      </w:r>
      <w:r>
        <w:t xml:space="preserve">Collaborative workshops with Musqueam, Squamish, and Tsleil-Waututh Nations to embed Indigenous design principles in projects (addressing 2023 City of Vancouver reconciliation directives).</w:t>
      </w:r>
    </w:p>
    <w:p>
      <w:pPr>
        <w:numPr>
          <w:ilvl w:val="0"/>
          <w:numId w:val="1003"/>
        </w:numPr>
        <w:pStyle w:val="Compact"/>
      </w:pPr>
      <w:r>
        <w:rPr>
          <w:bCs/>
          <w:b/>
        </w:rPr>
        <w:t xml:space="preserve">Urban Density Specialization:</w:t>
      </w:r>
      <w:r>
        <w:t xml:space="preserve"> </w:t>
      </w:r>
      <w:r>
        <w:t xml:space="preserve">Expertise in maximizing space for Vancouver's high-density market through vertical gardens, multi-generational living solutions, and transit-oriented development.</w:t>
      </w:r>
    </w:p>
    <w:bookmarkEnd w:id="23"/>
    <w:bookmarkStart w:id="24" w:name="Xce04662df91986047cf7bc96e668b8f1fea67d2"/>
    <w:p>
      <w:pPr>
        <w:pStyle w:val="Heading3"/>
      </w:pPr>
      <w:r>
        <w:t xml:space="preserve">Pricing Strategy: Value-Based Premium Positioning</w:t>
      </w:r>
    </w:p>
    <w:p>
      <w:pPr>
        <w:pStyle w:val="FirstParagraph"/>
      </w:pPr>
      <w:r>
        <w:t xml:space="preserve">Avoiding cost-based pricing, we implement a tiered model reflecting Vancouver's premium market:</w:t>
      </w:r>
    </w:p>
    <w:p>
      <w:pPr>
        <w:numPr>
          <w:ilvl w:val="0"/>
          <w:numId w:val="1004"/>
        </w:numPr>
        <w:pStyle w:val="Compact"/>
      </w:pPr>
      <w:r>
        <w:rPr>
          <w:bCs/>
          <w:b/>
        </w:rPr>
        <w:t xml:space="preserve">Standard Package:</w:t>
      </w:r>
      <w:r>
        <w:t xml:space="preserve"> </w:t>
      </w:r>
      <w:r>
        <w:t xml:space="preserve">$85–$120/sq. ft. (covers concept design to permit applications, including sustainability analysis)</w:t>
      </w:r>
    </w:p>
    <w:p>
      <w:pPr>
        <w:numPr>
          <w:ilvl w:val="0"/>
          <w:numId w:val="1004"/>
        </w:numPr>
        <w:pStyle w:val="Compact"/>
      </w:pPr>
      <w:r>
        <w:rPr>
          <w:bCs/>
          <w:b/>
        </w:rPr>
        <w:t xml:space="preserve">Premium Package:</w:t>
      </w:r>
      <w:r>
        <w:t xml:space="preserve"> </w:t>
      </w:r>
      <w:r>
        <w:t xml:space="preserve">$140–$180/sq. ft. (adds Indigenous consultation, seismic retrofitting, and ongoing post-occupancy energy optimization)</w:t>
      </w:r>
    </w:p>
    <w:p>
      <w:pPr>
        <w:numPr>
          <w:ilvl w:val="0"/>
          <w:numId w:val="1004"/>
        </w:numPr>
        <w:pStyle w:val="Compact"/>
      </w:pPr>
      <w:r>
        <w:rPr>
          <w:bCs/>
          <w:b/>
        </w:rPr>
        <w:t xml:space="preserve">City Partnership Program:</w:t>
      </w:r>
      <w:r>
        <w:t xml:space="preserve"> </w:t>
      </w:r>
      <w:r>
        <w:t xml:space="preserve">Fixed annual fee ($50k+) for municipal projects with priority access to city planning meetings.</w:t>
      </w:r>
    </w:p>
    <w:p>
      <w:pPr>
        <w:pStyle w:val="FirstParagraph"/>
      </w:pPr>
      <w:r>
        <w:t xml:space="preserve">This pricing aligns with Vancouver's 18% premium on sustainable architecture (BC Construction Association, 2023) while underscoring our value in regulatory compliance.</w:t>
      </w:r>
    </w:p>
    <w:bookmarkEnd w:id="24"/>
    <w:bookmarkStart w:id="25" w:name="place-hyper-local-market-penetration"/>
    <w:p>
      <w:pPr>
        <w:pStyle w:val="Heading3"/>
      </w:pPr>
      <w:r>
        <w:t xml:space="preserve">Place: Hyper-Local Market Penetration</w:t>
      </w:r>
    </w:p>
    <w:p>
      <w:pPr>
        <w:pStyle w:val="FirstParagraph"/>
      </w:pPr>
      <w:r>
        <w:t xml:space="preserve">Our physical and digital presence is anchored in Vancouver:</w:t>
      </w:r>
    </w:p>
    <w:p>
      <w:pPr>
        <w:numPr>
          <w:ilvl w:val="0"/>
          <w:numId w:val="1005"/>
        </w:numPr>
        <w:pStyle w:val="Compact"/>
      </w:pPr>
      <w:r>
        <w:rPr>
          <w:bCs/>
          <w:b/>
        </w:rPr>
        <w:t xml:space="preserve">Flagship Studio:</w:t>
      </w:r>
      <w:r>
        <w:t xml:space="preserve"> </w:t>
      </w:r>
      <w:r>
        <w:t xml:space="preserve">Downtown Vancouver studio (1200 sq. ft.) with live demonstrations of sustainable building materials using local examples (e.g., Cross-Laminated Timber from BC forests).</w:t>
      </w:r>
    </w:p>
    <w:p>
      <w:pPr>
        <w:numPr>
          <w:ilvl w:val="0"/>
          <w:numId w:val="1005"/>
        </w:numPr>
        <w:pStyle w:val="Compact"/>
      </w:pPr>
      <w:r>
        <w:rPr>
          <w:bCs/>
          <w:b/>
        </w:rPr>
        <w:t xml:space="preserve">Strategic Partnerships:</w:t>
      </w:r>
      <w:r>
        <w:t xml:space="preserve"> </w:t>
      </w:r>
      <w:r>
        <w:t xml:space="preserve">Co-working spaces at Vancouver Tech Exchange, partnerships with Green Building Council of BC, and exclusive content on Vancouver Sun's architecture platform.</w:t>
      </w:r>
    </w:p>
    <w:p>
      <w:pPr>
        <w:numPr>
          <w:ilvl w:val="0"/>
          <w:numId w:val="1005"/>
        </w:numPr>
        <w:pStyle w:val="Compact"/>
      </w:pPr>
      <w:r>
        <w:rPr>
          <w:bCs/>
          <w:b/>
        </w:rPr>
        <w:t xml:space="preserve">Digital Presence:</w:t>
      </w:r>
      <w:r>
        <w:t xml:space="preserve"> </w:t>
      </w:r>
      <w:r>
        <w:t xml:space="preserve">Geo-targeted SEO for "Vancouver architect," "sustainable home design Canada," and "heritage renovation Vancouver" driving 60% of leads.</w:t>
      </w:r>
    </w:p>
    <w:bookmarkEnd w:id="25"/>
    <w:bookmarkStart w:id="26" w:name="promotion-community-driven-marketing"/>
    <w:p>
      <w:pPr>
        <w:pStyle w:val="Heading3"/>
      </w:pPr>
      <w:r>
        <w:t xml:space="preserve">Promotion: Community-Driven Marketing</w:t>
      </w:r>
    </w:p>
    <w:p>
      <w:pPr>
        <w:pStyle w:val="FirstParagraph"/>
      </w:pPr>
      <w:r>
        <w:t xml:space="preserve">We leverage Vancouver's collaborative culture through:</w:t>
      </w:r>
    </w:p>
    <w:p>
      <w:pPr>
        <w:numPr>
          <w:ilvl w:val="0"/>
          <w:numId w:val="1006"/>
        </w:numPr>
        <w:pStyle w:val="Compact"/>
      </w:pPr>
      <w:r>
        <w:rPr>
          <w:bCs/>
          <w:b/>
        </w:rPr>
        <w:t xml:space="preserve">Content Hub:</w:t>
      </w:r>
      <w:r>
        <w:t xml:space="preserve"> </w:t>
      </w:r>
      <w:r>
        <w:t xml:space="preserve">"Vancouver Building Stories" podcast featuring local projects (e.g., 2024 BC Green Building Award winners), distributed via CBC Radio and Spotify.</w:t>
      </w:r>
    </w:p>
    <w:p>
      <w:pPr>
        <w:numPr>
          <w:ilvl w:val="0"/>
          <w:numId w:val="1006"/>
        </w:numPr>
        <w:pStyle w:val="Compact"/>
      </w:pPr>
      <w:r>
        <w:rPr>
          <w:bCs/>
          <w:b/>
        </w:rPr>
        <w:t xml:space="preserve">Community Events:</w:t>
      </w:r>
      <w:r>
        <w:t xml:space="preserve"> </w:t>
      </w:r>
      <w:r>
        <w:t xml:space="preserve">Annual "Design for Resilience" summit at Vancouver Art Gallery with City of Vancouver sustainability officers, free public workshops on seismic safety.</w:t>
      </w:r>
    </w:p>
    <w:p>
      <w:pPr>
        <w:numPr>
          <w:ilvl w:val="0"/>
          <w:numId w:val="1006"/>
        </w:numPr>
        <w:pStyle w:val="Compact"/>
      </w:pPr>
      <w:r>
        <w:rPr>
          <w:bCs/>
          <w:b/>
        </w:rPr>
        <w:t xml:space="preserve">Social Proof Strategy:</w:t>
      </w:r>
      <w:r>
        <w:t xml:space="preserve"> </w:t>
      </w:r>
      <w:r>
        <w:t xml:space="preserve">Client video testimonials showcasing completed projects in iconic neighborhoods (e.g., Strathcona, Kitsilano), emphasizing our role in community enhancement.</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Vancouver's "Building for Climate Change" initiative with City Council; launch podcast and digital content calendar.</w:t>
            </w:r>
          </w:p>
        </w:tc>
      </w:tr>
      <w:tr>
        <w:tc>
          <w:tcPr/>
          <w:p>
            <w:pPr>
              <w:pStyle w:val="Compact"/>
              <w:jc w:val="left"/>
            </w:pPr>
            <w:r>
              <w:t xml:space="preserve">Q2 2024</w:t>
            </w:r>
          </w:p>
        </w:tc>
        <w:tc>
          <w:tcPr/>
          <w:p>
            <w:pPr>
              <w:pStyle w:val="Compact"/>
              <w:jc w:val="left"/>
            </w:pPr>
            <w:r>
              <w:t xml:space="preserve">Host first Design for Resilience summit; secure partnership with Green Building Council of BC.</w:t>
            </w:r>
          </w:p>
        </w:tc>
      </w:tr>
      <w:tr>
        <w:tc>
          <w:tcPr/>
          <w:p>
            <w:pPr>
              <w:pStyle w:val="Compact"/>
              <w:jc w:val="left"/>
            </w:pPr>
            <w:r>
              <w:t xml:space="preserve">Q3 2024</w:t>
            </w:r>
          </w:p>
        </w:tc>
        <w:tc>
          <w:tcPr/>
          <w:p>
            <w:pPr>
              <w:pStyle w:val="Compact"/>
              <w:jc w:val="left"/>
            </w:pPr>
            <w:r>
              <w:t xml:space="preserve">Deploy geo-targeted Google Ads focused on Vancouver neighborhoods; publish case studies of Indigenous-informed projects.</w:t>
            </w:r>
          </w:p>
        </w:tc>
      </w:tr>
      <w:tr>
        <w:tc>
          <w:tcPr/>
          <w:p>
            <w:pPr>
              <w:pStyle w:val="Compact"/>
              <w:jc w:val="left"/>
            </w:pPr>
            <w:r>
              <w:t xml:space="preserve">Q4 2024</w:t>
            </w:r>
          </w:p>
        </w:tc>
        <w:tc>
          <w:tcPr/>
          <w:p>
            <w:pPr>
              <w:pStyle w:val="Compact"/>
              <w:jc w:val="left"/>
            </w:pPr>
            <w:r>
              <w:t xml:space="preserve">Analyze lead conversion metrics; optimize pricing tiers based on client feedback from 15+ completed projects.</w:t>
            </w:r>
          </w:p>
        </w:tc>
      </w:tr>
    </w:tbl>
    <w:bookmarkEnd w:id="28"/>
    <w:bookmarkStart w:id="29" w:name="budget-allocation-year-1"/>
    <w:p>
      <w:pPr>
        <w:pStyle w:val="Heading2"/>
      </w:pPr>
      <w:r>
        <w:t xml:space="preserve">Budget Allocation (Year 1)</w:t>
      </w:r>
    </w:p>
    <w:p>
      <w:pPr>
        <w:pStyle w:val="FirstParagraph"/>
      </w:pPr>
      <w:r>
        <w:t xml:space="preserve">Total Marketing Budget: $185,000</w:t>
      </w:r>
    </w:p>
    <w:p>
      <w:pPr>
        <w:numPr>
          <w:ilvl w:val="0"/>
          <w:numId w:val="1007"/>
        </w:numPr>
        <w:pStyle w:val="Compact"/>
      </w:pPr>
      <w:r>
        <w:rPr>
          <w:bCs/>
          <w:b/>
        </w:rPr>
        <w:t xml:space="preserve">Content Creation:</w:t>
      </w:r>
      <w:r>
        <w:t xml:space="preserve"> </w:t>
      </w:r>
      <w:r>
        <w:t xml:space="preserve">$45,000 (Podcast production, case study videos featuring Vancouver sites)</w:t>
      </w:r>
    </w:p>
    <w:p>
      <w:pPr>
        <w:numPr>
          <w:ilvl w:val="0"/>
          <w:numId w:val="1007"/>
        </w:numPr>
        <w:pStyle w:val="Compact"/>
      </w:pPr>
      <w:r>
        <w:rPr>
          <w:bCs/>
          <w:b/>
        </w:rPr>
        <w:t xml:space="preserve">Community Events:</w:t>
      </w:r>
      <w:r>
        <w:t xml:space="preserve"> </w:t>
      </w:r>
      <w:r>
        <w:t xml:space="preserve">$65,000 (Summit venue, speaker fees, promotional materials with Indigenous art collaborations)</w:t>
      </w:r>
    </w:p>
    <w:p>
      <w:pPr>
        <w:numPr>
          <w:ilvl w:val="0"/>
          <w:numId w:val="1007"/>
        </w:numPr>
        <w:pStyle w:val="Compact"/>
      </w:pPr>
      <w:r>
        <w:rPr>
          <w:bCs/>
          <w:b/>
        </w:rPr>
        <w:t xml:space="preserve">Digital Marketing:</w:t>
      </w:r>
      <w:r>
        <w:t xml:space="preserve"> </w:t>
      </w:r>
      <w:r>
        <w:t xml:space="preserve">$55,000 (SEO/SEM for Canada Vancouver keywords, targeted LinkedIn campaigns)</w:t>
      </w:r>
    </w:p>
    <w:p>
      <w:pPr>
        <w:numPr>
          <w:ilvl w:val="0"/>
          <w:numId w:val="1007"/>
        </w:numPr>
        <w:pStyle w:val="Compact"/>
      </w:pPr>
      <w:r>
        <w:rPr>
          <w:bCs/>
          <w:b/>
        </w:rPr>
        <w:t xml:space="preserve">Partnership Development:</w:t>
      </w:r>
      <w:r>
        <w:t xml:space="preserve"> </w:t>
      </w:r>
      <w:r>
        <w:t xml:space="preserve">$20,000 (Green Building Council membership, City of Vancouver liaison costs)</w:t>
      </w:r>
    </w:p>
    <w:bookmarkEnd w:id="29"/>
    <w:bookmarkStart w:id="30" w:name="evaluation-metrics"/>
    <w:p>
      <w:pPr>
        <w:pStyle w:val="Heading2"/>
      </w:pPr>
      <w:r>
        <w:t xml:space="preserve">Evaluation Metrics</w:t>
      </w:r>
    </w:p>
    <w:p>
      <w:pPr>
        <w:pStyle w:val="FirstParagraph"/>
      </w:pPr>
      <w:r>
        <w:t xml:space="preserve">We measure success through Vancouver-specific KPIs:</w:t>
      </w:r>
    </w:p>
    <w:p>
      <w:pPr>
        <w:numPr>
          <w:ilvl w:val="0"/>
          <w:numId w:val="1008"/>
        </w:numPr>
        <w:pStyle w:val="Compact"/>
      </w:pPr>
      <w:r>
        <w:rPr>
          <w:bCs/>
          <w:b/>
        </w:rPr>
        <w:t xml:space="preserve">Lead Quality:</w:t>
      </w:r>
      <w:r>
        <w:t xml:space="preserve"> </w:t>
      </w:r>
      <w:r>
        <w:t xml:space="preserve">65%+ conversion rate from qualified leads to proposals (vs. industry average 40%)</w:t>
      </w:r>
    </w:p>
    <w:p>
      <w:pPr>
        <w:numPr>
          <w:ilvl w:val="0"/>
          <w:numId w:val="1008"/>
        </w:numPr>
        <w:pStyle w:val="Compact"/>
      </w:pPr>
      <w:r>
        <w:rPr>
          <w:bCs/>
          <w:b/>
        </w:rPr>
        <w:t xml:space="preserve">Brand Sentiment:</w:t>
      </w:r>
      <w:r>
        <w:t xml:space="preserve"> </w:t>
      </w:r>
      <w:r>
        <w:t xml:space="preserve">+32% positive mentions in Vancouver media/social channels (tracked via Brandwatch)</w:t>
      </w:r>
    </w:p>
    <w:p>
      <w:pPr>
        <w:numPr>
          <w:ilvl w:val="0"/>
          <w:numId w:val="1008"/>
        </w:numPr>
        <w:pStyle w:val="Compact"/>
      </w:pPr>
      <w:r>
        <w:rPr>
          <w:bCs/>
          <w:b/>
        </w:rPr>
        <w:t xml:space="preserve">Community Impact:</w:t>
      </w:r>
      <w:r>
        <w:t xml:space="preserve"> </w:t>
      </w:r>
      <w:r>
        <w:t xml:space="preserve">8+ successful partnerships with Indigenous communities on projects by Q4 2024</w:t>
      </w:r>
    </w:p>
    <w:bookmarkEnd w:id="30"/>
    <w:bookmarkStart w:id="31" w:name="Xc4db23e0001e38e7a4940d0ac23166d66da9851"/>
    <w:p>
      <w:pPr>
        <w:pStyle w:val="Heading2"/>
      </w:pPr>
      <w:r>
        <w:t xml:space="preserve">Conclusion: Architecting Vancouver's Future</w:t>
      </w:r>
    </w:p>
    <w:p>
      <w:pPr>
        <w:pStyle w:val="FirstParagraph"/>
      </w:pPr>
      <w:r>
        <w:t xml:space="preserve">This Marketing Plan positions [Your Architect Firm Name] not merely as an architectural service provider, but as a catalyst for Vancouver's sustainable urban evolution. By embedding our work within the city's cultural identity, regulatory framework, and environmental imperatives, we will deliver exceptional value that resonates deeply with Canada Vancouver’s unique market. Our commitment to authentic local engagement – from seismic engineering for Pacific Northwest conditions to co-creating with First Nations communities – ensures every project becomes a case study in Vancouver-worthy architecture. As the City of Vancouver aims for carbon neutrality by 2050, [Your Architect Firm Name] will be the trusted partner driving that mission forward through design excellence rooted in place.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Firm for Canada Vancouver Market</dc:title>
  <dc:creator/>
  <dc:language>en</dc:language>
  <cp:keywords/>
  <dcterms:created xsi:type="dcterms:W3CDTF">2026-07-20T19:24:33Z</dcterms:created>
  <dcterms:modified xsi:type="dcterms:W3CDTF">2026-07-20T19:24:33Z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